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01EF1" w14:textId="77777777" w:rsidR="005558C0" w:rsidRDefault="005558C0" w:rsidP="005558C0">
      <w:pPr>
        <w:spacing w:line="276" w:lineRule="auto"/>
        <w:rPr>
          <w:rFonts w:cs="Arial"/>
        </w:rPr>
      </w:pPr>
      <w:bookmarkStart w:id="0" w:name="_Hlk57743126"/>
    </w:p>
    <w:p w14:paraId="757FC004" w14:textId="77777777" w:rsidR="005558C0" w:rsidRDefault="005558C0" w:rsidP="005558C0">
      <w:pPr>
        <w:spacing w:line="276" w:lineRule="auto"/>
        <w:rPr>
          <w:rFonts w:cs="Arial"/>
        </w:rPr>
      </w:pPr>
      <w:r>
        <w:rPr>
          <w:noProof/>
          <w:lang w:eastAsia="en-GB"/>
        </w:rPr>
        <w:drawing>
          <wp:inline distT="0" distB="0" distL="0" distR="0" wp14:anchorId="512281D4" wp14:editId="49B40C84">
            <wp:extent cx="2009775" cy="603849"/>
            <wp:effectExtent l="0" t="0" r="0" b="635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603849"/>
                    </a:xfrm>
                    <a:prstGeom prst="rect">
                      <a:avLst/>
                    </a:prstGeom>
                  </pic:spPr>
                </pic:pic>
              </a:graphicData>
            </a:graphic>
          </wp:inline>
        </w:drawing>
      </w:r>
    </w:p>
    <w:p w14:paraId="40F649B2" w14:textId="77777777" w:rsidR="005558C0" w:rsidRDefault="005558C0" w:rsidP="005558C0">
      <w:pPr>
        <w:spacing w:after="480"/>
      </w:pPr>
    </w:p>
    <w:tbl>
      <w:tblPr>
        <w:tblStyle w:val="Style1"/>
        <w:tblW w:w="8931" w:type="dxa"/>
        <w:tblLook w:val="0000" w:firstRow="0" w:lastRow="0" w:firstColumn="0" w:lastColumn="0" w:noHBand="0" w:noVBand="0"/>
        <w:tblCaption w:val="Cabinet report summary details"/>
      </w:tblPr>
      <w:tblGrid>
        <w:gridCol w:w="3397"/>
        <w:gridCol w:w="5534"/>
      </w:tblGrid>
      <w:tr w:rsidR="005558C0" w14:paraId="748E5478" w14:textId="77777777" w:rsidTr="47E5F1E3">
        <w:trPr>
          <w:tblHeader/>
        </w:trPr>
        <w:tc>
          <w:tcPr>
            <w:tcW w:w="3397" w:type="dxa"/>
            <w:tcBorders>
              <w:bottom w:val="single" w:sz="18" w:space="0" w:color="auto"/>
            </w:tcBorders>
          </w:tcPr>
          <w:p w14:paraId="43760F66" w14:textId="77777777" w:rsidR="005558C0" w:rsidRPr="00B805DB" w:rsidRDefault="005558C0" w:rsidP="009D1A72">
            <w:pPr>
              <w:pStyle w:val="Heading1"/>
              <w:spacing w:after="240"/>
              <w:outlineLvl w:val="0"/>
            </w:pPr>
            <w:r>
              <w:t>Report f</w:t>
            </w:r>
            <w:r w:rsidRPr="00C869F3">
              <w:t>or:</w:t>
            </w:r>
          </w:p>
        </w:tc>
        <w:tc>
          <w:tcPr>
            <w:tcW w:w="5534" w:type="dxa"/>
            <w:tcBorders>
              <w:bottom w:val="single" w:sz="18" w:space="0" w:color="auto"/>
            </w:tcBorders>
          </w:tcPr>
          <w:p w14:paraId="23399ED0" w14:textId="77777777" w:rsidR="005558C0" w:rsidRPr="005E3A10" w:rsidRDefault="005558C0" w:rsidP="009D1A72">
            <w:pPr>
              <w:pStyle w:val="Heading1"/>
              <w:outlineLvl w:val="0"/>
              <w:rPr>
                <w:szCs w:val="24"/>
              </w:rPr>
            </w:pPr>
            <w:r w:rsidRPr="005E3A10">
              <w:t>Cabinet</w:t>
            </w:r>
          </w:p>
        </w:tc>
      </w:tr>
      <w:tr w:rsidR="005558C0" w14:paraId="498AEE91" w14:textId="77777777" w:rsidTr="47E5F1E3">
        <w:tc>
          <w:tcPr>
            <w:tcW w:w="3397" w:type="dxa"/>
            <w:tcBorders>
              <w:top w:val="single" w:sz="18" w:space="0" w:color="auto"/>
            </w:tcBorders>
          </w:tcPr>
          <w:p w14:paraId="134B87AB" w14:textId="77777777" w:rsidR="005558C0" w:rsidRPr="00C13A5F" w:rsidRDefault="005558C0" w:rsidP="009D1A72">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534" w:type="dxa"/>
            <w:tcBorders>
              <w:top w:val="single" w:sz="18" w:space="0" w:color="auto"/>
            </w:tcBorders>
          </w:tcPr>
          <w:p w14:paraId="53A05933" w14:textId="77777777" w:rsidR="005558C0" w:rsidRPr="00C85059" w:rsidRDefault="005558C0" w:rsidP="009D1A72">
            <w:pPr>
              <w:rPr>
                <w:rFonts w:cs="Arial"/>
                <w:szCs w:val="24"/>
              </w:rPr>
            </w:pPr>
            <w:r w:rsidRPr="00C85059">
              <w:rPr>
                <w:rFonts w:cs="Arial"/>
                <w:szCs w:val="24"/>
              </w:rPr>
              <w:t>17</w:t>
            </w:r>
            <w:r w:rsidRPr="00C85059">
              <w:rPr>
                <w:rFonts w:cs="Arial"/>
                <w:szCs w:val="24"/>
                <w:vertAlign w:val="superscript"/>
              </w:rPr>
              <w:t>th</w:t>
            </w:r>
            <w:r w:rsidRPr="00C85059">
              <w:rPr>
                <w:rFonts w:cs="Arial"/>
                <w:szCs w:val="24"/>
              </w:rPr>
              <w:t xml:space="preserve"> December 2020 </w:t>
            </w:r>
          </w:p>
        </w:tc>
      </w:tr>
      <w:tr w:rsidR="005558C0" w14:paraId="06B4860B" w14:textId="77777777" w:rsidTr="47E5F1E3">
        <w:tc>
          <w:tcPr>
            <w:tcW w:w="3397" w:type="dxa"/>
          </w:tcPr>
          <w:p w14:paraId="71EEFFDF" w14:textId="77777777" w:rsidR="005558C0" w:rsidRPr="00C13A5F" w:rsidRDefault="005558C0" w:rsidP="009D1A72">
            <w:pPr>
              <w:pStyle w:val="Infotext"/>
              <w:spacing w:after="240"/>
              <w:rPr>
                <w:rFonts w:ascii="Arial Black" w:hAnsi="Arial Black"/>
              </w:rPr>
            </w:pPr>
            <w:r w:rsidRPr="00C13A5F">
              <w:rPr>
                <w:rFonts w:ascii="Arial Black" w:hAnsi="Arial Black" w:cs="Arial"/>
              </w:rPr>
              <w:t>Subject:</w:t>
            </w:r>
          </w:p>
        </w:tc>
        <w:tc>
          <w:tcPr>
            <w:tcW w:w="5534" w:type="dxa"/>
          </w:tcPr>
          <w:p w14:paraId="78DB0DFC" w14:textId="77777777" w:rsidR="005558C0" w:rsidRPr="00C85059" w:rsidRDefault="005558C0" w:rsidP="009D1A72">
            <w:pPr>
              <w:rPr>
                <w:rFonts w:cs="Arial"/>
                <w:szCs w:val="24"/>
              </w:rPr>
            </w:pPr>
            <w:r w:rsidRPr="00C85059">
              <w:rPr>
                <w:rFonts w:cs="Arial"/>
                <w:szCs w:val="24"/>
              </w:rPr>
              <w:t>Arrangements for the Supply of Temporary Staff Services and Permanent Recruitment Services</w:t>
            </w:r>
          </w:p>
        </w:tc>
      </w:tr>
      <w:tr w:rsidR="005558C0" w14:paraId="69140967" w14:textId="77777777" w:rsidTr="47E5F1E3">
        <w:tc>
          <w:tcPr>
            <w:tcW w:w="3397" w:type="dxa"/>
          </w:tcPr>
          <w:p w14:paraId="56871376" w14:textId="77777777" w:rsidR="005558C0" w:rsidRPr="00C13A5F" w:rsidRDefault="005558C0" w:rsidP="009D1A72">
            <w:pPr>
              <w:pStyle w:val="Infotext"/>
              <w:spacing w:after="240"/>
              <w:rPr>
                <w:rFonts w:ascii="Arial Black" w:hAnsi="Arial Black" w:cs="Arial"/>
              </w:rPr>
            </w:pPr>
            <w:r w:rsidRPr="00C13A5F">
              <w:rPr>
                <w:rFonts w:ascii="Arial Black" w:hAnsi="Arial Black" w:cs="Arial"/>
              </w:rPr>
              <w:t>Key Decision:</w:t>
            </w:r>
          </w:p>
        </w:tc>
        <w:tc>
          <w:tcPr>
            <w:tcW w:w="5534" w:type="dxa"/>
          </w:tcPr>
          <w:p w14:paraId="170269F1" w14:textId="77777777" w:rsidR="005558C0" w:rsidRPr="00C85059" w:rsidRDefault="005558C0" w:rsidP="009D1A72">
            <w:pPr>
              <w:pStyle w:val="Infotext"/>
              <w:spacing w:line="276" w:lineRule="auto"/>
              <w:rPr>
                <w:rFonts w:cs="Arial"/>
                <w:sz w:val="24"/>
                <w:szCs w:val="24"/>
              </w:rPr>
            </w:pPr>
            <w:r w:rsidRPr="00C85059">
              <w:rPr>
                <w:rFonts w:cs="Arial"/>
                <w:sz w:val="24"/>
                <w:szCs w:val="24"/>
              </w:rPr>
              <w:t>Yes – will result in the Council incurring revenue expenditure in excess of £500,000</w:t>
            </w:r>
          </w:p>
          <w:p w14:paraId="52A6EE62" w14:textId="77777777" w:rsidR="005558C0" w:rsidRPr="00C85059" w:rsidRDefault="005558C0" w:rsidP="009D1A72">
            <w:pPr>
              <w:pStyle w:val="Infotext"/>
              <w:rPr>
                <w:rFonts w:cs="Arial"/>
                <w:sz w:val="24"/>
                <w:szCs w:val="24"/>
              </w:rPr>
            </w:pPr>
          </w:p>
        </w:tc>
      </w:tr>
      <w:tr w:rsidR="005558C0" w14:paraId="41652F2D" w14:textId="77777777" w:rsidTr="47E5F1E3">
        <w:tc>
          <w:tcPr>
            <w:tcW w:w="3397" w:type="dxa"/>
          </w:tcPr>
          <w:p w14:paraId="40B9B286" w14:textId="77777777" w:rsidR="005558C0" w:rsidRPr="00C13A5F" w:rsidRDefault="005558C0" w:rsidP="009D1A72">
            <w:pPr>
              <w:pStyle w:val="Infotext"/>
              <w:spacing w:after="240"/>
              <w:rPr>
                <w:rFonts w:ascii="Arial Black" w:hAnsi="Arial Black" w:cs="Arial"/>
              </w:rPr>
            </w:pPr>
            <w:r w:rsidRPr="00C13A5F">
              <w:rPr>
                <w:rFonts w:ascii="Arial Black" w:hAnsi="Arial Black" w:cs="Arial"/>
              </w:rPr>
              <w:t>Responsible Officer:</w:t>
            </w:r>
          </w:p>
        </w:tc>
        <w:tc>
          <w:tcPr>
            <w:tcW w:w="5534" w:type="dxa"/>
          </w:tcPr>
          <w:p w14:paraId="0FEA2BC7" w14:textId="331FF2E8" w:rsidR="005558C0" w:rsidRPr="00C85059" w:rsidRDefault="005558C0" w:rsidP="009D1A72">
            <w:pPr>
              <w:pStyle w:val="Infotext"/>
              <w:spacing w:line="276" w:lineRule="auto"/>
              <w:rPr>
                <w:rFonts w:cs="Arial"/>
                <w:sz w:val="24"/>
                <w:szCs w:val="24"/>
              </w:rPr>
            </w:pPr>
            <w:r w:rsidRPr="47E5F1E3">
              <w:rPr>
                <w:rFonts w:cs="Arial"/>
                <w:sz w:val="24"/>
                <w:szCs w:val="24"/>
              </w:rPr>
              <w:t>Charlie Stewart</w:t>
            </w:r>
            <w:r w:rsidR="16BB3B59" w:rsidRPr="47E5F1E3">
              <w:rPr>
                <w:rFonts w:cs="Arial"/>
                <w:sz w:val="24"/>
                <w:szCs w:val="24"/>
              </w:rPr>
              <w:t xml:space="preserve">, </w:t>
            </w:r>
            <w:r w:rsidRPr="00C85059">
              <w:rPr>
                <w:rFonts w:cs="Arial"/>
                <w:sz w:val="24"/>
                <w:szCs w:val="24"/>
              </w:rPr>
              <w:t>Corporate Director of Resources</w:t>
            </w:r>
          </w:p>
          <w:p w14:paraId="259E3508" w14:textId="77777777" w:rsidR="005558C0" w:rsidRPr="00C85059" w:rsidRDefault="005558C0" w:rsidP="009D1A72">
            <w:pPr>
              <w:pStyle w:val="Infotext"/>
              <w:rPr>
                <w:rFonts w:cs="Arial"/>
                <w:sz w:val="24"/>
                <w:szCs w:val="24"/>
              </w:rPr>
            </w:pPr>
          </w:p>
        </w:tc>
      </w:tr>
      <w:tr w:rsidR="005558C0" w14:paraId="41149100" w14:textId="77777777" w:rsidTr="47E5F1E3">
        <w:tc>
          <w:tcPr>
            <w:tcW w:w="3397" w:type="dxa"/>
          </w:tcPr>
          <w:p w14:paraId="61CF9ED2" w14:textId="77777777" w:rsidR="005558C0" w:rsidRPr="00C13A5F" w:rsidRDefault="005558C0" w:rsidP="009D1A72">
            <w:pPr>
              <w:pStyle w:val="Infotext"/>
              <w:spacing w:after="240"/>
              <w:rPr>
                <w:rFonts w:ascii="Arial Black" w:hAnsi="Arial Black"/>
              </w:rPr>
            </w:pPr>
            <w:r w:rsidRPr="00DB6C3D">
              <w:rPr>
                <w:rFonts w:ascii="Arial Black" w:hAnsi="Arial Black"/>
              </w:rPr>
              <w:t>Portfolio Holder:</w:t>
            </w:r>
          </w:p>
        </w:tc>
        <w:tc>
          <w:tcPr>
            <w:tcW w:w="5534" w:type="dxa"/>
          </w:tcPr>
          <w:p w14:paraId="750CD772" w14:textId="6BB68904" w:rsidR="005558C0" w:rsidRPr="00C85059" w:rsidRDefault="005558C0" w:rsidP="47E5F1E3">
            <w:pPr>
              <w:spacing w:line="276" w:lineRule="auto"/>
              <w:rPr>
                <w:rFonts w:cs="Arial"/>
              </w:rPr>
            </w:pPr>
            <w:r w:rsidRPr="47E5F1E3">
              <w:rPr>
                <w:rFonts w:cs="Arial"/>
              </w:rPr>
              <w:t>Adam Swersky</w:t>
            </w:r>
            <w:r w:rsidR="6DDCAC5E" w:rsidRPr="47E5F1E3">
              <w:rPr>
                <w:rFonts w:cs="Arial"/>
              </w:rPr>
              <w:t xml:space="preserve"> – Portfolio Holder for Finance and Resources</w:t>
            </w:r>
          </w:p>
          <w:p w14:paraId="35596215" w14:textId="77777777" w:rsidR="005558C0" w:rsidRPr="00C85059" w:rsidRDefault="005558C0" w:rsidP="009D1A72">
            <w:pPr>
              <w:pStyle w:val="Infotext"/>
              <w:rPr>
                <w:rFonts w:cs="Arial"/>
                <w:color w:val="FF0000"/>
                <w:sz w:val="24"/>
                <w:szCs w:val="24"/>
              </w:rPr>
            </w:pPr>
          </w:p>
        </w:tc>
      </w:tr>
      <w:tr w:rsidR="005558C0" w14:paraId="49E5D0F8" w14:textId="77777777" w:rsidTr="47E5F1E3">
        <w:tc>
          <w:tcPr>
            <w:tcW w:w="3397" w:type="dxa"/>
          </w:tcPr>
          <w:p w14:paraId="4D0B90E1" w14:textId="77777777" w:rsidR="005558C0" w:rsidRPr="00C13A5F" w:rsidRDefault="005558C0" w:rsidP="009D1A72">
            <w:pPr>
              <w:pStyle w:val="Infotext"/>
              <w:spacing w:after="240"/>
              <w:rPr>
                <w:rFonts w:ascii="Arial Black" w:hAnsi="Arial Black"/>
              </w:rPr>
            </w:pPr>
            <w:r w:rsidRPr="00DB6C3D">
              <w:rPr>
                <w:rFonts w:ascii="Arial Black" w:hAnsi="Arial Black"/>
              </w:rPr>
              <w:t>Exempt:</w:t>
            </w:r>
          </w:p>
        </w:tc>
        <w:tc>
          <w:tcPr>
            <w:tcW w:w="5534" w:type="dxa"/>
          </w:tcPr>
          <w:p w14:paraId="4FC1E672" w14:textId="77777777" w:rsidR="005558C0" w:rsidRPr="00C85059" w:rsidRDefault="005558C0" w:rsidP="009D1A72">
            <w:pPr>
              <w:pStyle w:val="Infotext"/>
              <w:rPr>
                <w:rFonts w:cs="Arial"/>
                <w:color w:val="FF0000"/>
                <w:sz w:val="24"/>
                <w:szCs w:val="24"/>
              </w:rPr>
            </w:pPr>
            <w:r w:rsidRPr="00C85059">
              <w:rPr>
                <w:rFonts w:cs="Arial"/>
                <w:sz w:val="24"/>
                <w:szCs w:val="24"/>
              </w:rPr>
              <w:t>No</w:t>
            </w:r>
          </w:p>
          <w:p w14:paraId="5CB29408" w14:textId="77777777" w:rsidR="005558C0" w:rsidRPr="00C85059" w:rsidRDefault="005558C0" w:rsidP="009D1A72">
            <w:pPr>
              <w:pStyle w:val="Infotext"/>
              <w:rPr>
                <w:rFonts w:cs="Arial"/>
                <w:color w:val="FF0000"/>
                <w:sz w:val="24"/>
                <w:szCs w:val="24"/>
              </w:rPr>
            </w:pPr>
          </w:p>
        </w:tc>
      </w:tr>
      <w:tr w:rsidR="005558C0" w14:paraId="5E1177F0" w14:textId="77777777" w:rsidTr="47E5F1E3">
        <w:tc>
          <w:tcPr>
            <w:tcW w:w="3397" w:type="dxa"/>
          </w:tcPr>
          <w:p w14:paraId="108EA0AC" w14:textId="77777777" w:rsidR="005558C0" w:rsidRPr="00C13A5F" w:rsidRDefault="005558C0" w:rsidP="009D1A72">
            <w:pPr>
              <w:pStyle w:val="Infotext"/>
              <w:spacing w:after="240"/>
              <w:rPr>
                <w:rFonts w:ascii="Arial Black" w:hAnsi="Arial Black"/>
              </w:rPr>
            </w:pPr>
            <w:r w:rsidRPr="00DB6C3D">
              <w:rPr>
                <w:rFonts w:ascii="Arial Black" w:hAnsi="Arial Black"/>
              </w:rPr>
              <w:t>Decision subject to Call-in:</w:t>
            </w:r>
          </w:p>
        </w:tc>
        <w:tc>
          <w:tcPr>
            <w:tcW w:w="5534" w:type="dxa"/>
          </w:tcPr>
          <w:p w14:paraId="4AB6B383" w14:textId="77777777" w:rsidR="005558C0" w:rsidRPr="00C85059" w:rsidRDefault="005558C0" w:rsidP="009D1A72">
            <w:pPr>
              <w:pStyle w:val="Infotext"/>
              <w:rPr>
                <w:rFonts w:cs="Arial"/>
                <w:sz w:val="24"/>
                <w:szCs w:val="24"/>
              </w:rPr>
            </w:pPr>
            <w:r w:rsidRPr="00C85059">
              <w:rPr>
                <w:rFonts w:cs="Arial"/>
                <w:sz w:val="24"/>
                <w:szCs w:val="24"/>
              </w:rPr>
              <w:t>Yes</w:t>
            </w:r>
          </w:p>
        </w:tc>
      </w:tr>
      <w:tr w:rsidR="005558C0" w14:paraId="3558DB5D" w14:textId="77777777" w:rsidTr="47E5F1E3">
        <w:tc>
          <w:tcPr>
            <w:tcW w:w="3397" w:type="dxa"/>
          </w:tcPr>
          <w:p w14:paraId="5F3319BD" w14:textId="77777777" w:rsidR="005558C0" w:rsidRPr="00C13A5F" w:rsidRDefault="005558C0" w:rsidP="009D1A72">
            <w:pPr>
              <w:pStyle w:val="Infotext"/>
              <w:spacing w:after="240"/>
              <w:rPr>
                <w:rFonts w:ascii="Arial Black" w:hAnsi="Arial Black" w:cs="Arial"/>
              </w:rPr>
            </w:pPr>
            <w:r>
              <w:rPr>
                <w:rFonts w:ascii="Arial Black" w:hAnsi="Arial Black" w:cs="Arial"/>
              </w:rPr>
              <w:t>Wards affected:</w:t>
            </w:r>
          </w:p>
        </w:tc>
        <w:tc>
          <w:tcPr>
            <w:tcW w:w="5534" w:type="dxa"/>
          </w:tcPr>
          <w:p w14:paraId="466F428C" w14:textId="77777777" w:rsidR="005558C0" w:rsidRPr="00C85059" w:rsidRDefault="005558C0" w:rsidP="009D1A72">
            <w:pPr>
              <w:rPr>
                <w:rFonts w:cs="Arial"/>
                <w:b/>
                <w:color w:val="FF0000"/>
                <w:szCs w:val="24"/>
              </w:rPr>
            </w:pPr>
            <w:r w:rsidRPr="00C85059">
              <w:rPr>
                <w:rFonts w:cs="Arial"/>
                <w:szCs w:val="24"/>
              </w:rPr>
              <w:t>All</w:t>
            </w:r>
          </w:p>
        </w:tc>
      </w:tr>
      <w:tr w:rsidR="005558C0" w14:paraId="348AEFE9" w14:textId="77777777" w:rsidTr="47E5F1E3">
        <w:tc>
          <w:tcPr>
            <w:tcW w:w="3397" w:type="dxa"/>
          </w:tcPr>
          <w:p w14:paraId="2CE444D8" w14:textId="77777777" w:rsidR="005558C0" w:rsidRPr="00C13A5F" w:rsidRDefault="005558C0" w:rsidP="009D1A72">
            <w:pPr>
              <w:pStyle w:val="Infotext"/>
              <w:spacing w:after="240"/>
              <w:rPr>
                <w:rFonts w:ascii="Arial Black" w:hAnsi="Arial Black" w:cs="Arial"/>
              </w:rPr>
            </w:pPr>
            <w:r w:rsidRPr="00C13A5F">
              <w:rPr>
                <w:rFonts w:ascii="Arial Black" w:hAnsi="Arial Black" w:cs="Arial"/>
              </w:rPr>
              <w:t>Enclosures:</w:t>
            </w:r>
          </w:p>
        </w:tc>
        <w:tc>
          <w:tcPr>
            <w:tcW w:w="5534" w:type="dxa"/>
          </w:tcPr>
          <w:p w14:paraId="4C31E5F0" w14:textId="77777777" w:rsidR="005558C0" w:rsidRPr="00C85059" w:rsidRDefault="005558C0" w:rsidP="009D1A72">
            <w:pPr>
              <w:spacing w:line="276" w:lineRule="auto"/>
              <w:rPr>
                <w:rFonts w:cs="Arial"/>
                <w:szCs w:val="24"/>
              </w:rPr>
            </w:pPr>
            <w:r w:rsidRPr="00C85059">
              <w:rPr>
                <w:rFonts w:cs="Arial"/>
                <w:szCs w:val="24"/>
              </w:rPr>
              <w:t xml:space="preserve">Appendix 1 – Permanent recruitment financials </w:t>
            </w:r>
          </w:p>
          <w:p w14:paraId="314F0F5D" w14:textId="77777777" w:rsidR="005558C0" w:rsidRPr="00C85059" w:rsidRDefault="005558C0" w:rsidP="009D1A72">
            <w:pPr>
              <w:spacing w:line="276" w:lineRule="auto"/>
              <w:rPr>
                <w:rFonts w:cs="Arial"/>
                <w:szCs w:val="24"/>
              </w:rPr>
            </w:pPr>
            <w:r w:rsidRPr="00C85059">
              <w:rPr>
                <w:rFonts w:cs="Arial"/>
                <w:szCs w:val="24"/>
              </w:rPr>
              <w:t>Appendix 2 – Current KPIs</w:t>
            </w:r>
          </w:p>
          <w:p w14:paraId="410D4132" w14:textId="77777777" w:rsidR="005558C0" w:rsidRPr="00C85059" w:rsidRDefault="005558C0" w:rsidP="009D1A72">
            <w:pPr>
              <w:pStyle w:val="Infotext"/>
              <w:rPr>
                <w:color w:val="FF0000"/>
                <w:sz w:val="24"/>
                <w:szCs w:val="24"/>
              </w:rPr>
            </w:pPr>
            <w:r w:rsidRPr="00C85059">
              <w:rPr>
                <w:rFonts w:cs="Arial"/>
                <w:sz w:val="24"/>
                <w:szCs w:val="24"/>
              </w:rPr>
              <w:t>Appendix 3 – Frequently asked questions</w:t>
            </w:r>
          </w:p>
        </w:tc>
      </w:tr>
      <w:bookmarkEnd w:id="0"/>
    </w:tbl>
    <w:p w14:paraId="27C48D26" w14:textId="62A7A28A" w:rsidR="00333FAA" w:rsidRDefault="00333FAA" w:rsidP="00C869F3">
      <w:pPr>
        <w:spacing w:after="480"/>
        <w:rPr>
          <w:rFonts w:cs="Arial"/>
        </w:rPr>
      </w:pPr>
    </w:p>
    <w:p w14:paraId="54137441" w14:textId="095FBF94" w:rsidR="005558C0" w:rsidRDefault="005558C0" w:rsidP="00C869F3">
      <w:pPr>
        <w:spacing w:after="480"/>
        <w:rPr>
          <w:rFonts w:cs="Arial"/>
        </w:rPr>
      </w:pPr>
    </w:p>
    <w:p w14:paraId="39453BB3" w14:textId="1A71BD4C" w:rsidR="005558C0" w:rsidRDefault="005558C0" w:rsidP="00C869F3">
      <w:pPr>
        <w:spacing w:after="480"/>
        <w:rPr>
          <w:rFonts w:cs="Arial"/>
        </w:rPr>
      </w:pPr>
    </w:p>
    <w:p w14:paraId="1877BAD8" w14:textId="51D93DD6" w:rsidR="005558C0" w:rsidRDefault="005558C0" w:rsidP="00C869F3">
      <w:pPr>
        <w:spacing w:after="480"/>
        <w:rPr>
          <w:rFonts w:cs="Arial"/>
        </w:rPr>
      </w:pPr>
    </w:p>
    <w:p w14:paraId="162616D5" w14:textId="77777777" w:rsidR="005558C0" w:rsidRDefault="005558C0" w:rsidP="00C869F3">
      <w:pPr>
        <w:spacing w:after="480"/>
        <w:rPr>
          <w:rFonts w:cs="Arial"/>
        </w:rPr>
      </w:pPr>
    </w:p>
    <w:p w14:paraId="7556D979" w14:textId="77777777" w:rsidR="00D768CF" w:rsidRDefault="00D768CF" w:rsidP="00C869F3">
      <w:pPr>
        <w:spacing w:after="480"/>
        <w:rPr>
          <w:rFonts w:cs="Arial"/>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47E5F1E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5558C0" w14:paraId="5D78E563" w14:textId="77777777" w:rsidTr="47E5F1E3">
        <w:trPr>
          <w:tblHeader/>
        </w:trPr>
        <w:tc>
          <w:tcPr>
            <w:tcW w:w="8525" w:type="dxa"/>
          </w:tcPr>
          <w:p w14:paraId="5222264A" w14:textId="77777777" w:rsidR="005558C0" w:rsidRPr="004C1DD7" w:rsidRDefault="005558C0" w:rsidP="005558C0">
            <w:pPr>
              <w:spacing w:line="276" w:lineRule="auto"/>
            </w:pPr>
            <w:r>
              <w:t xml:space="preserve">The London Borough of Harrow (the “Council”) currently has a call-off contract with Pertemps Recruitment Partnership Limited (“Pertemps”) for the Provision of Temporary Agency Staff Services and Permanent Recruitment. These Agreements are co-terminus and expire on 5 February 2021.  </w:t>
            </w:r>
          </w:p>
          <w:p w14:paraId="0323D7E7" w14:textId="77777777" w:rsidR="005558C0" w:rsidRPr="004C1DD7" w:rsidRDefault="005558C0" w:rsidP="005558C0">
            <w:pPr>
              <w:spacing w:line="276" w:lineRule="auto"/>
            </w:pPr>
          </w:p>
          <w:p w14:paraId="111E656E" w14:textId="77777777" w:rsidR="005558C0" w:rsidRPr="004C1DD7" w:rsidRDefault="005558C0" w:rsidP="005558C0">
            <w:pPr>
              <w:spacing w:line="276" w:lineRule="auto"/>
            </w:pPr>
            <w:r w:rsidRPr="004C1DD7">
              <w:t xml:space="preserve">This report details the options and proposals for obtaining Temporary Staff Services and Permanent Recruitment Services after 5 February 2021. </w:t>
            </w:r>
          </w:p>
          <w:p w14:paraId="5625DC64" w14:textId="740E8E0C" w:rsidR="005558C0" w:rsidRDefault="005558C0" w:rsidP="005558C0">
            <w:pPr>
              <w:pStyle w:val="Heading2"/>
              <w:spacing w:before="240" w:after="240" w:line="276" w:lineRule="auto"/>
            </w:pPr>
            <w:r>
              <w:t>Recommendation</w:t>
            </w:r>
            <w:r w:rsidR="00917799">
              <w:t>s</w:t>
            </w:r>
            <w:r>
              <w:t xml:space="preserve">: </w:t>
            </w:r>
          </w:p>
          <w:p w14:paraId="66FAD9CF" w14:textId="17DA0897" w:rsidR="00660B52" w:rsidRDefault="005558C0" w:rsidP="00005CDB">
            <w:pPr>
              <w:spacing w:line="276" w:lineRule="auto"/>
            </w:pPr>
            <w:r>
              <w:t>Cabinet is requested to</w:t>
            </w:r>
            <w:r w:rsidR="00F47994">
              <w:t>:</w:t>
            </w:r>
            <w:r>
              <w:t xml:space="preserve"> </w:t>
            </w:r>
          </w:p>
          <w:p w14:paraId="7264083D" w14:textId="77777777" w:rsidR="00660B52" w:rsidRDefault="00660B52" w:rsidP="00005CDB">
            <w:pPr>
              <w:spacing w:line="276" w:lineRule="auto"/>
            </w:pPr>
          </w:p>
          <w:p w14:paraId="2B427EDB" w14:textId="6FAD2DB4" w:rsidR="00437BDD" w:rsidRDefault="00CA387B" w:rsidP="00437BDD">
            <w:pPr>
              <w:pStyle w:val="ListParagraph"/>
              <w:numPr>
                <w:ilvl w:val="0"/>
                <w:numId w:val="15"/>
              </w:numPr>
              <w:spacing w:line="276" w:lineRule="auto"/>
            </w:pPr>
            <w:r>
              <w:t>D</w:t>
            </w:r>
            <w:r w:rsidR="00F47994">
              <w:t>elegate authority to the Corporate Director of Resources, following consultation with the Portfolio Holder for Finance and Resources to a</w:t>
            </w:r>
            <w:r w:rsidR="00437BDD">
              <w:t xml:space="preserve">ward a contract for the provision of Temporary Recruitment Services to Pertemps Recruitment Partnership on a Master Vendor basis for 3 years with an option to extend by 1 year to commence on 6 February 2021. The award will be made compliantly through the Yorkshire Procurement Organisation (YPO) framework, Managing Temporary and Permanent Recruitment Lot 1. </w:t>
            </w:r>
            <w:r w:rsidR="00437BDD" w:rsidRPr="00DE51CB">
              <w:t xml:space="preserve">The </w:t>
            </w:r>
            <w:r w:rsidR="00437BDD">
              <w:t xml:space="preserve">projected </w:t>
            </w:r>
            <w:r w:rsidR="00437BDD" w:rsidRPr="00DE51CB">
              <w:t xml:space="preserve">value of this contract for the </w:t>
            </w:r>
            <w:r w:rsidR="00437BDD">
              <w:t>term</w:t>
            </w:r>
            <w:r w:rsidR="00437BDD" w:rsidRPr="00DE51CB">
              <w:t xml:space="preserve"> of 3 plus 1 year would be £92m, of which £86m is salary cost and £6m is</w:t>
            </w:r>
            <w:r w:rsidR="00437BDD">
              <w:t xml:space="preserve"> the</w:t>
            </w:r>
            <w:r w:rsidR="00437BDD" w:rsidRPr="00DE51CB">
              <w:t xml:space="preserve"> charges paid to Pertemps and other </w:t>
            </w:r>
            <w:r w:rsidR="00437BDD">
              <w:t>a</w:t>
            </w:r>
            <w:r w:rsidR="00437BDD" w:rsidRPr="00DE51CB">
              <w:t xml:space="preserve">gency suppliers. </w:t>
            </w:r>
          </w:p>
          <w:p w14:paraId="31096A6E" w14:textId="77777777" w:rsidR="00437BDD" w:rsidRDefault="00437BDD" w:rsidP="00437BDD">
            <w:pPr>
              <w:pStyle w:val="ListParagraph"/>
              <w:spacing w:line="276" w:lineRule="auto"/>
            </w:pPr>
          </w:p>
          <w:p w14:paraId="5144D3C1" w14:textId="1D533CB8" w:rsidR="00437BDD" w:rsidRDefault="00437BDD" w:rsidP="00437BDD">
            <w:pPr>
              <w:pStyle w:val="ListParagraph"/>
              <w:numPr>
                <w:ilvl w:val="0"/>
                <w:numId w:val="15"/>
              </w:numPr>
              <w:spacing w:line="276" w:lineRule="auto"/>
            </w:pPr>
            <w:r>
              <w:t xml:space="preserve">Approve the call off Permanent Recruitment Services as an additional service for 1 year with an option to extend annually up to the term of the Temporary Recruitment Services contract. The projected value of this additional service for the term of 3 plus 1 year would be £1.3m (annually £320k).   </w:t>
            </w:r>
          </w:p>
          <w:p w14:paraId="07E21C2B" w14:textId="77777777" w:rsidR="005558C0" w:rsidRDefault="005558C0" w:rsidP="005558C0">
            <w:pPr>
              <w:spacing w:line="276" w:lineRule="auto"/>
            </w:pPr>
          </w:p>
          <w:p w14:paraId="085F512D" w14:textId="77777777" w:rsidR="005558C0" w:rsidRPr="007A456C" w:rsidRDefault="005558C0" w:rsidP="005558C0">
            <w:pPr>
              <w:pStyle w:val="Heading2"/>
              <w:spacing w:after="240" w:line="276" w:lineRule="auto"/>
              <w:rPr>
                <w:color w:val="FF0000"/>
              </w:rPr>
            </w:pPr>
            <w:r>
              <w:t xml:space="preserve">Reason: </w:t>
            </w:r>
          </w:p>
          <w:p w14:paraId="4BB9DDA0" w14:textId="77777777" w:rsidR="005558C0" w:rsidRPr="00536D2F" w:rsidRDefault="005558C0" w:rsidP="005558C0">
            <w:pPr>
              <w:spacing w:line="276" w:lineRule="auto"/>
            </w:pPr>
            <w:r>
              <w:t xml:space="preserve">To ensure that the Council is able to continue to resource its workforce beyond February 2021 through a sustainable, efficient and cost-effective model that will operate in the best interest of the Council. </w:t>
            </w:r>
          </w:p>
          <w:p w14:paraId="313BC81E" w14:textId="77777777" w:rsidR="005558C0" w:rsidRDefault="005558C0" w:rsidP="005558C0"/>
        </w:tc>
      </w:tr>
    </w:tbl>
    <w:p w14:paraId="13BD4A39" w14:textId="22927F0D" w:rsidR="005558C0" w:rsidRDefault="005558C0" w:rsidP="005558C0">
      <w:pPr>
        <w:spacing w:line="276" w:lineRule="auto"/>
      </w:pPr>
    </w:p>
    <w:p w14:paraId="6920D5DC" w14:textId="2BB94558" w:rsidR="007E24A6" w:rsidRDefault="007E24A6" w:rsidP="005558C0">
      <w:pPr>
        <w:spacing w:line="276" w:lineRule="auto"/>
      </w:pPr>
    </w:p>
    <w:p w14:paraId="7DA6146F" w14:textId="676AF3DD" w:rsidR="007E24A6" w:rsidRDefault="007E24A6" w:rsidP="005558C0">
      <w:pPr>
        <w:spacing w:line="276" w:lineRule="auto"/>
      </w:pPr>
    </w:p>
    <w:p w14:paraId="0D1A43C6" w14:textId="43A6B847" w:rsidR="007E24A6" w:rsidRDefault="007E24A6" w:rsidP="005558C0">
      <w:pPr>
        <w:spacing w:line="276" w:lineRule="auto"/>
      </w:pPr>
    </w:p>
    <w:p w14:paraId="6DF86238" w14:textId="6CDCE3CB" w:rsidR="007E24A6" w:rsidRDefault="007E24A6" w:rsidP="005558C0">
      <w:pPr>
        <w:spacing w:line="276" w:lineRule="auto"/>
      </w:pPr>
    </w:p>
    <w:p w14:paraId="711BE0D9" w14:textId="558DD9A5" w:rsidR="007E24A6" w:rsidRDefault="007E24A6" w:rsidP="005558C0">
      <w:pPr>
        <w:spacing w:line="276" w:lineRule="auto"/>
      </w:pPr>
    </w:p>
    <w:p w14:paraId="3DE36FAD" w14:textId="5940066E" w:rsidR="007E24A6" w:rsidRDefault="007E24A6" w:rsidP="005558C0">
      <w:pPr>
        <w:spacing w:line="276" w:lineRule="auto"/>
      </w:pPr>
    </w:p>
    <w:p w14:paraId="12815CF7" w14:textId="77777777" w:rsidR="005558C0" w:rsidRDefault="005558C0" w:rsidP="005558C0">
      <w:pPr>
        <w:pStyle w:val="Heading1"/>
        <w:spacing w:line="276" w:lineRule="auto"/>
        <w:jc w:val="both"/>
      </w:pPr>
      <w:r>
        <w:lastRenderedPageBreak/>
        <w:t>Section 2 – Report</w:t>
      </w:r>
    </w:p>
    <w:p w14:paraId="07D8278E" w14:textId="77777777" w:rsidR="005558C0" w:rsidRDefault="005558C0" w:rsidP="005558C0">
      <w:pPr>
        <w:spacing w:line="276" w:lineRule="auto"/>
      </w:pPr>
      <w:bookmarkStart w:id="2" w:name="_Hlk57743466"/>
      <w:bookmarkStart w:id="3" w:name="_Hlk57743412"/>
    </w:p>
    <w:p w14:paraId="0A72326E" w14:textId="77777777" w:rsidR="005558C0" w:rsidRDefault="005558C0" w:rsidP="00583261">
      <w:pPr>
        <w:pStyle w:val="Heading2"/>
        <w:numPr>
          <w:ilvl w:val="0"/>
          <w:numId w:val="4"/>
        </w:numPr>
        <w:spacing w:after="240" w:line="276" w:lineRule="auto"/>
      </w:pPr>
      <w:r w:rsidRPr="00192DBD">
        <w:t>Introductory paragraph</w:t>
      </w:r>
    </w:p>
    <w:p w14:paraId="5A055025" w14:textId="2CD756C8" w:rsidR="005558C0" w:rsidRDefault="005558C0" w:rsidP="005558C0">
      <w:pPr>
        <w:spacing w:line="276" w:lineRule="auto"/>
      </w:pPr>
      <w:r>
        <w:t xml:space="preserve">The Council directly provides a range of services to </w:t>
      </w:r>
      <w:r w:rsidR="004133B3">
        <w:t>one of the most diverse c</w:t>
      </w:r>
      <w:r>
        <w:t>ommunit</w:t>
      </w:r>
      <w:r w:rsidR="004133B3">
        <w:t>ies in London</w:t>
      </w:r>
      <w:r>
        <w:t>, support</w:t>
      </w:r>
      <w:r w:rsidR="001830CF">
        <w:t>ed</w:t>
      </w:r>
      <w:r>
        <w:t xml:space="preserve"> by an infrastructure of corporate and democratic services. To operate these services, the Council must be able to efficiently and effectively resource its workforce, including the ability to speedily flex its staffing to meet high and low demand periods and future savings requirements. </w:t>
      </w:r>
    </w:p>
    <w:p w14:paraId="18E07F66" w14:textId="77777777" w:rsidR="005558C0" w:rsidRDefault="005558C0" w:rsidP="005558C0">
      <w:pPr>
        <w:spacing w:line="276" w:lineRule="auto"/>
      </w:pPr>
    </w:p>
    <w:p w14:paraId="77842B5E" w14:textId="77777777" w:rsidR="005558C0" w:rsidRDefault="005558C0" w:rsidP="005558C0">
      <w:pPr>
        <w:spacing w:line="276" w:lineRule="auto"/>
      </w:pPr>
      <w:r>
        <w:t xml:space="preserve">The Agreements that currently cover the Council’s temporary workers and permanent recruitment requirements co-terminate on 5 February 2021.  </w:t>
      </w:r>
    </w:p>
    <w:p w14:paraId="2480A1A6" w14:textId="77777777" w:rsidR="005558C0" w:rsidRDefault="005558C0" w:rsidP="005558C0">
      <w:pPr>
        <w:spacing w:line="276" w:lineRule="auto"/>
      </w:pPr>
    </w:p>
    <w:p w14:paraId="75C61160" w14:textId="77777777" w:rsidR="005558C0" w:rsidRDefault="005558C0" w:rsidP="005558C0">
      <w:pPr>
        <w:spacing w:line="276" w:lineRule="auto"/>
      </w:pPr>
      <w:r>
        <w:t>Temporary workers represent an essential component of the Council’s workforce resources, enabling it to 'flex' in line with peaks and troughs of overall workloads. They are either employed directly or sourced through contracts with Agency suppliers. The contingent workforce provides flexibility in resourcing services cost-effectively and flexibly. It is not unusual when a Council service in the process of staffing restructure utilise temporary workers to cover vacancies as a way of enabling posts to be covered during the transitional period.  In some parts of the workforce, agency workers are lower cost or are a more flexible form of resourcing than a permanent appointment. In some cases, agency appointments are made where posts have been difficult to fill.</w:t>
      </w:r>
    </w:p>
    <w:p w14:paraId="4A95994B" w14:textId="77777777" w:rsidR="005558C0" w:rsidRDefault="005558C0" w:rsidP="005558C0">
      <w:pPr>
        <w:spacing w:line="276" w:lineRule="auto"/>
      </w:pPr>
    </w:p>
    <w:p w14:paraId="6826B12E" w14:textId="77777777" w:rsidR="005558C0" w:rsidRDefault="005558C0" w:rsidP="005558C0">
      <w:pPr>
        <w:spacing w:line="276" w:lineRule="auto"/>
      </w:pPr>
      <w:r>
        <w:t>In an evolving climate of a reducing pool of readily available labour and upward cost pressure on recruitment, it is essential that an appropriate level of quality personnel at the lowest possible cost base is achieved through the agreements. A new arrangement must be an enabler for the Council to continue to effectively resource its workforce and gain a reduction in the costs of recruitment.</w:t>
      </w:r>
    </w:p>
    <w:bookmarkEnd w:id="2"/>
    <w:p w14:paraId="2F6810DF" w14:textId="77777777" w:rsidR="005558C0" w:rsidRDefault="005558C0" w:rsidP="005558C0">
      <w:pPr>
        <w:spacing w:line="276" w:lineRule="auto"/>
      </w:pPr>
    </w:p>
    <w:p w14:paraId="465C08B6" w14:textId="77777777" w:rsidR="005558C0" w:rsidRPr="00192DBD" w:rsidRDefault="005558C0" w:rsidP="00583261">
      <w:pPr>
        <w:pStyle w:val="Heading2"/>
        <w:numPr>
          <w:ilvl w:val="0"/>
          <w:numId w:val="4"/>
        </w:numPr>
        <w:spacing w:after="240" w:line="276" w:lineRule="auto"/>
      </w:pPr>
      <w:r w:rsidRPr="00192DBD">
        <w:t xml:space="preserve">Background </w:t>
      </w:r>
    </w:p>
    <w:p w14:paraId="53C715D1" w14:textId="77777777" w:rsidR="005558C0" w:rsidRDefault="005558C0" w:rsidP="00583261">
      <w:pPr>
        <w:pStyle w:val="ListParagraph"/>
        <w:numPr>
          <w:ilvl w:val="1"/>
          <w:numId w:val="4"/>
        </w:numPr>
        <w:spacing w:line="276" w:lineRule="auto"/>
      </w:pPr>
      <w:r>
        <w:t>In 2011, the Council ran a procurement exercise in collaboration with the London Borough of Hammersmith and Fulham for the supply of agency workers. The outcome of this exercise was to award the Agency Workers contract to Pertemps, which was then re-awarded in succession until the current contract term ending on 5</w:t>
      </w:r>
      <w:r w:rsidRPr="591D2054">
        <w:rPr>
          <w:vertAlign w:val="superscript"/>
        </w:rPr>
        <w:t xml:space="preserve"> </w:t>
      </w:r>
      <w:r>
        <w:t>February 2021.</w:t>
      </w:r>
      <w:r w:rsidRPr="591D2054">
        <w:rPr>
          <w:color w:val="FF0000"/>
        </w:rPr>
        <w:t xml:space="preserve"> </w:t>
      </w:r>
    </w:p>
    <w:p w14:paraId="179CDBC1" w14:textId="77777777" w:rsidR="005558C0" w:rsidRDefault="005558C0" w:rsidP="005558C0">
      <w:pPr>
        <w:pStyle w:val="ListParagraph"/>
        <w:spacing w:line="276" w:lineRule="auto"/>
        <w:ind w:left="360"/>
      </w:pPr>
    </w:p>
    <w:p w14:paraId="77A73302" w14:textId="77777777" w:rsidR="005558C0" w:rsidRDefault="005558C0" w:rsidP="00583261">
      <w:pPr>
        <w:pStyle w:val="ListParagraph"/>
        <w:numPr>
          <w:ilvl w:val="1"/>
          <w:numId w:val="4"/>
        </w:numPr>
        <w:spacing w:line="276" w:lineRule="auto"/>
      </w:pPr>
      <w:r>
        <w:t xml:space="preserve">In 2014, Pertemps was awarded the contract for permanent recruitment services via YPO framework following a competitive process. The award </w:t>
      </w:r>
      <w:r>
        <w:lastRenderedPageBreak/>
        <w:t>was driven by the Council’s need to reduce recruitment costs, as such the cost per hire decreased by 34% in comparison to the Council run team.</w:t>
      </w:r>
    </w:p>
    <w:p w14:paraId="645CC0E5" w14:textId="77777777" w:rsidR="005558C0" w:rsidRDefault="005558C0" w:rsidP="00583261">
      <w:pPr>
        <w:pStyle w:val="ListParagraph"/>
        <w:numPr>
          <w:ilvl w:val="1"/>
          <w:numId w:val="4"/>
        </w:numPr>
        <w:spacing w:line="276" w:lineRule="auto"/>
      </w:pPr>
      <w:r>
        <w:t xml:space="preserve">Following the award of the contract, Pertemps developed a system named Pertemps Agency Work System (PAWS) and have embedded customised features to meet the Council requirements. All data relating to agency workers are processed through PAWS, thus giving one database of information for the Council to monitor and manage. </w:t>
      </w:r>
    </w:p>
    <w:p w14:paraId="5561040E" w14:textId="77777777" w:rsidR="005558C0" w:rsidRDefault="005558C0" w:rsidP="005558C0">
      <w:pPr>
        <w:pStyle w:val="ListParagraph"/>
        <w:spacing w:line="276" w:lineRule="auto"/>
      </w:pPr>
    </w:p>
    <w:p w14:paraId="05E57863" w14:textId="77777777" w:rsidR="005558C0" w:rsidRDefault="005558C0" w:rsidP="00583261">
      <w:pPr>
        <w:pStyle w:val="ListParagraph"/>
        <w:numPr>
          <w:ilvl w:val="1"/>
          <w:numId w:val="4"/>
        </w:numPr>
        <w:spacing w:line="276" w:lineRule="auto"/>
      </w:pPr>
      <w:r>
        <w:t>Through good contract management, the working model with Pertemps is being further improved to give clarity and transparency on spending. Furthermore, the current delivery model was able to successfully support the Council in continuing its critical Services during the lockdown.</w:t>
      </w:r>
    </w:p>
    <w:p w14:paraId="4F4825A3" w14:textId="77777777" w:rsidR="005558C0" w:rsidRDefault="005558C0" w:rsidP="005558C0">
      <w:pPr>
        <w:pStyle w:val="ListParagraph"/>
        <w:spacing w:line="276" w:lineRule="auto"/>
      </w:pPr>
    </w:p>
    <w:p w14:paraId="1DD8B67C" w14:textId="77777777" w:rsidR="005558C0" w:rsidRDefault="005558C0" w:rsidP="00583261">
      <w:pPr>
        <w:pStyle w:val="ListParagraph"/>
        <w:numPr>
          <w:ilvl w:val="1"/>
          <w:numId w:val="4"/>
        </w:numPr>
        <w:spacing w:line="276" w:lineRule="auto"/>
      </w:pPr>
      <w:r>
        <w:t>The agreement includes interim staff. However, it is not intended to include executive and senior management search and selection activity or specialist consultancy services due to the tailored service requirement where ownership is held within the Council by</w:t>
      </w:r>
      <w:r w:rsidRPr="00354D00">
        <w:t xml:space="preserve"> </w:t>
      </w:r>
      <w:r>
        <w:t xml:space="preserve">Director of HR &amp; OD and Head of Resourcing. </w:t>
      </w:r>
    </w:p>
    <w:p w14:paraId="1DDD657A" w14:textId="77777777" w:rsidR="005558C0" w:rsidRDefault="005558C0" w:rsidP="005558C0">
      <w:pPr>
        <w:pStyle w:val="ListParagraph"/>
        <w:spacing w:line="276" w:lineRule="auto"/>
      </w:pPr>
    </w:p>
    <w:p w14:paraId="518AB629" w14:textId="77777777" w:rsidR="005558C0" w:rsidRDefault="005558C0" w:rsidP="00583261">
      <w:pPr>
        <w:pStyle w:val="ListParagraph"/>
        <w:numPr>
          <w:ilvl w:val="1"/>
          <w:numId w:val="4"/>
        </w:numPr>
        <w:spacing w:line="276" w:lineRule="auto"/>
      </w:pPr>
      <w:r>
        <w:t xml:space="preserve">The Council is expected to continue to see reduced permanent recruitment due to the impact of COVID 19 and low turnover of permanent staff due to external jobs market pressures. </w:t>
      </w:r>
    </w:p>
    <w:p w14:paraId="517B2F9D" w14:textId="77777777" w:rsidR="005558C0" w:rsidRPr="009F78E2" w:rsidRDefault="005558C0" w:rsidP="005558C0">
      <w:pPr>
        <w:spacing w:line="276" w:lineRule="auto"/>
      </w:pPr>
    </w:p>
    <w:p w14:paraId="7DDE8960" w14:textId="77777777" w:rsidR="005558C0" w:rsidRPr="00192DBD" w:rsidRDefault="005558C0" w:rsidP="00583261">
      <w:pPr>
        <w:pStyle w:val="Heading2"/>
        <w:numPr>
          <w:ilvl w:val="0"/>
          <w:numId w:val="4"/>
        </w:numPr>
        <w:spacing w:after="240" w:line="276" w:lineRule="auto"/>
      </w:pPr>
      <w:r w:rsidRPr="00192DBD">
        <w:t>Options considered for the new Arrangements for the supply of Temporary Workers and Permanent Recruitment Service</w:t>
      </w:r>
    </w:p>
    <w:p w14:paraId="5D4924EE" w14:textId="361BC00E" w:rsidR="005558C0" w:rsidRPr="00BA5BB3" w:rsidRDefault="005558C0" w:rsidP="00583261">
      <w:pPr>
        <w:pStyle w:val="ListParagraph"/>
        <w:numPr>
          <w:ilvl w:val="1"/>
          <w:numId w:val="4"/>
        </w:numPr>
        <w:spacing w:after="240"/>
        <w:rPr>
          <w:b/>
          <w:bCs/>
          <w:color w:val="FF0000"/>
          <w:szCs w:val="28"/>
        </w:rPr>
      </w:pPr>
      <w:r w:rsidRPr="00BA5BB3">
        <w:rPr>
          <w:b/>
          <w:bCs/>
        </w:rPr>
        <w:t>Extend existing contracts</w:t>
      </w:r>
    </w:p>
    <w:p w14:paraId="5A1A9E71" w14:textId="77777777" w:rsidR="005558C0" w:rsidRDefault="005558C0" w:rsidP="005558C0">
      <w:pPr>
        <w:spacing w:line="276" w:lineRule="auto"/>
      </w:pPr>
      <w:r w:rsidRPr="00F53D91">
        <w:t xml:space="preserve">The Council has already exercised the option to extend the current contract with Pertemps until February 2021, which is the maximum period allowed under the terms set out </w:t>
      </w:r>
      <w:r>
        <w:t xml:space="preserve">in the Contract and </w:t>
      </w:r>
      <w:r w:rsidRPr="00F53D91">
        <w:t xml:space="preserve">the OJEU notice and therefore is unable to extend beyond this date. </w:t>
      </w:r>
    </w:p>
    <w:p w14:paraId="4A3D490A" w14:textId="77777777" w:rsidR="005558C0" w:rsidRPr="00E11872" w:rsidRDefault="005558C0" w:rsidP="00583261">
      <w:pPr>
        <w:pStyle w:val="ListParagraph"/>
        <w:numPr>
          <w:ilvl w:val="0"/>
          <w:numId w:val="7"/>
        </w:numPr>
        <w:spacing w:line="276" w:lineRule="auto"/>
      </w:pPr>
      <w:r w:rsidRPr="00E11872">
        <w:t>Therefore, this option is not recommended.</w:t>
      </w:r>
    </w:p>
    <w:p w14:paraId="2C27E55E" w14:textId="77777777" w:rsidR="005558C0" w:rsidRPr="00F53D91" w:rsidRDefault="005558C0" w:rsidP="005558C0">
      <w:pPr>
        <w:pStyle w:val="ListParagraph"/>
        <w:spacing w:line="276" w:lineRule="auto"/>
      </w:pPr>
    </w:p>
    <w:p w14:paraId="11970DBC" w14:textId="77777777" w:rsidR="005558C0" w:rsidRPr="007B5977" w:rsidRDefault="005558C0" w:rsidP="00583261">
      <w:pPr>
        <w:pStyle w:val="ListParagraph"/>
        <w:numPr>
          <w:ilvl w:val="1"/>
          <w:numId w:val="4"/>
        </w:numPr>
        <w:spacing w:after="240" w:line="276" w:lineRule="auto"/>
        <w:rPr>
          <w:b/>
          <w:bCs/>
        </w:rPr>
      </w:pPr>
      <w:r w:rsidRPr="591D2054">
        <w:rPr>
          <w:b/>
          <w:bCs/>
        </w:rPr>
        <w:t xml:space="preserve">The Council to undertake a competitive procurement exercise </w:t>
      </w:r>
    </w:p>
    <w:p w14:paraId="6AF69CD1" w14:textId="77777777" w:rsidR="005558C0" w:rsidRDefault="005558C0" w:rsidP="005558C0">
      <w:pPr>
        <w:spacing w:line="276" w:lineRule="auto"/>
      </w:pPr>
      <w:r>
        <w:t>Undertaking a competitive procurement exercise would be a resource-intensive option with a timeline requirement of 12 months or more dependent on the current COVID impact. In addition, it is not considered that the Council would get the best commercial deal under such an arrangement as some Agencies may not consider it worth their while to bid for Harrow on its own, and if they did the rates are highly unlikely to be as competitive as could be achieved using one of the available framework agreements.</w:t>
      </w:r>
    </w:p>
    <w:p w14:paraId="11EAEE9F" w14:textId="77777777" w:rsidR="005558C0" w:rsidRPr="00E11872" w:rsidRDefault="005558C0" w:rsidP="00583261">
      <w:pPr>
        <w:pStyle w:val="ListParagraph"/>
        <w:numPr>
          <w:ilvl w:val="0"/>
          <w:numId w:val="6"/>
        </w:numPr>
        <w:spacing w:line="276" w:lineRule="auto"/>
      </w:pPr>
      <w:r w:rsidRPr="00E11872">
        <w:t>Therefore, this option is not recommended.</w:t>
      </w:r>
    </w:p>
    <w:p w14:paraId="7CD1046D" w14:textId="77777777" w:rsidR="005558C0" w:rsidRDefault="005558C0" w:rsidP="005558C0">
      <w:pPr>
        <w:pStyle w:val="ListParagraph"/>
        <w:spacing w:line="276" w:lineRule="auto"/>
        <w:rPr>
          <w:u w:val="single"/>
        </w:rPr>
      </w:pPr>
    </w:p>
    <w:p w14:paraId="79A3D26A" w14:textId="77777777" w:rsidR="005558C0" w:rsidRDefault="005558C0" w:rsidP="00583261">
      <w:pPr>
        <w:pStyle w:val="ListParagraph"/>
        <w:numPr>
          <w:ilvl w:val="1"/>
          <w:numId w:val="4"/>
        </w:numPr>
        <w:spacing w:after="240" w:line="276" w:lineRule="auto"/>
        <w:rPr>
          <w:b/>
          <w:bCs/>
        </w:rPr>
      </w:pPr>
      <w:r>
        <w:rPr>
          <w:b/>
          <w:bCs/>
        </w:rPr>
        <w:t>Insource permanent recruitment service</w:t>
      </w:r>
    </w:p>
    <w:p w14:paraId="1CCC206D" w14:textId="77777777" w:rsidR="005558C0" w:rsidRDefault="005558C0" w:rsidP="005558C0">
      <w:pPr>
        <w:spacing w:after="240" w:line="276" w:lineRule="auto"/>
      </w:pPr>
      <w:r w:rsidRPr="0004548D">
        <w:t xml:space="preserve">While outsourcing the Temporary Workers supply, the Council would insource the Permanent Recruitment </w:t>
      </w:r>
      <w:r>
        <w:t>S</w:t>
      </w:r>
      <w:r w:rsidRPr="0004548D">
        <w:t>ervice.</w:t>
      </w:r>
      <w:r>
        <w:t xml:space="preserve"> Although this option has merits, such as offering direct control and ability to drive the core values of the Council through recruitment, it needs to be balanced with the financial impact and an appropriate implementation timeline. </w:t>
      </w:r>
      <w:r w:rsidRPr="0004548D">
        <w:t xml:space="preserve"> </w:t>
      </w:r>
    </w:p>
    <w:p w14:paraId="5E04A912" w14:textId="77777777" w:rsidR="005558C0" w:rsidRDefault="005558C0" w:rsidP="00E11872">
      <w:pPr>
        <w:spacing w:line="276" w:lineRule="auto"/>
      </w:pPr>
      <w:r>
        <w:t>The financial requirements of bringing permanent recruitment inhouse in the present economic climate is high, financial calculations given in Appendix 1. Additionally, the implementation of new processes and set up of an internal team would require extensive resources from both HR and the wider organisation at a time when the Council is facing extraordinary challenges raised by the Civic relocation and COVID 19.</w:t>
      </w:r>
    </w:p>
    <w:p w14:paraId="73D70F92" w14:textId="06083238" w:rsidR="005558C0" w:rsidRPr="00E11872" w:rsidRDefault="005558C0" w:rsidP="00E11872">
      <w:pPr>
        <w:pStyle w:val="ListParagraph"/>
        <w:numPr>
          <w:ilvl w:val="0"/>
          <w:numId w:val="6"/>
        </w:numPr>
        <w:spacing w:line="276" w:lineRule="auto"/>
      </w:pPr>
      <w:r w:rsidRPr="00E11872">
        <w:t xml:space="preserve">Therefore, this option is not recommended in the current economic environment. </w:t>
      </w:r>
    </w:p>
    <w:p w14:paraId="037B4E69" w14:textId="77777777" w:rsidR="00E11872" w:rsidRPr="00E11872" w:rsidRDefault="00E11872" w:rsidP="00E11872">
      <w:pPr>
        <w:pStyle w:val="ListParagraph"/>
        <w:spacing w:line="276" w:lineRule="auto"/>
        <w:rPr>
          <w:u w:val="single"/>
        </w:rPr>
      </w:pPr>
    </w:p>
    <w:p w14:paraId="1C7D53CB" w14:textId="77777777" w:rsidR="005558C0" w:rsidRPr="007B5977" w:rsidRDefault="005558C0" w:rsidP="00583261">
      <w:pPr>
        <w:pStyle w:val="ListParagraph"/>
        <w:numPr>
          <w:ilvl w:val="1"/>
          <w:numId w:val="4"/>
        </w:numPr>
        <w:spacing w:after="240" w:line="276" w:lineRule="auto"/>
        <w:rPr>
          <w:b/>
          <w:bCs/>
        </w:rPr>
      </w:pPr>
      <w:r w:rsidRPr="007B5977">
        <w:rPr>
          <w:b/>
          <w:bCs/>
        </w:rPr>
        <w:t>Yorkshire Procurement Organisation (YPO)</w:t>
      </w:r>
    </w:p>
    <w:p w14:paraId="0F04610D" w14:textId="77777777" w:rsidR="005558C0" w:rsidRDefault="005558C0" w:rsidP="005558C0">
      <w:pPr>
        <w:spacing w:line="276" w:lineRule="auto"/>
      </w:pPr>
      <w:r w:rsidRPr="006D11FB">
        <w:t xml:space="preserve">YPO </w:t>
      </w:r>
      <w:r>
        <w:t xml:space="preserve">procurement framework </w:t>
      </w:r>
      <w:r w:rsidRPr="006D11FB">
        <w:t>offers tailored services designed around the Local Authority Resourcing requirements</w:t>
      </w:r>
      <w:r>
        <w:t xml:space="preserve">. </w:t>
      </w:r>
    </w:p>
    <w:p w14:paraId="360BDC15" w14:textId="77777777" w:rsidR="005558C0" w:rsidRDefault="005558C0" w:rsidP="005558C0">
      <w:pPr>
        <w:spacing w:line="276" w:lineRule="auto"/>
      </w:pPr>
    </w:p>
    <w:tbl>
      <w:tblPr>
        <w:tblStyle w:val="TableGrid"/>
        <w:tblW w:w="0" w:type="auto"/>
        <w:tblInd w:w="360" w:type="dxa"/>
        <w:tblLook w:val="04A0" w:firstRow="1" w:lastRow="0" w:firstColumn="1" w:lastColumn="0" w:noHBand="0" w:noVBand="1"/>
      </w:tblPr>
      <w:tblGrid>
        <w:gridCol w:w="4116"/>
        <w:gridCol w:w="4049"/>
      </w:tblGrid>
      <w:tr w:rsidR="005558C0" w14:paraId="1B9FC056" w14:textId="77777777" w:rsidTr="009D1A72">
        <w:tc>
          <w:tcPr>
            <w:tcW w:w="4116" w:type="dxa"/>
            <w:vMerge w:val="restart"/>
            <w:vAlign w:val="center"/>
          </w:tcPr>
          <w:p w14:paraId="0006D97D" w14:textId="77777777" w:rsidR="005558C0" w:rsidRDefault="005558C0" w:rsidP="009D1A72">
            <w:pPr>
              <w:pStyle w:val="ListParagraph"/>
              <w:spacing w:line="276" w:lineRule="auto"/>
              <w:ind w:left="0"/>
            </w:pPr>
            <w:r>
              <w:t xml:space="preserve">Lot 1 – Managing Temporary and Permanent Recruitment </w:t>
            </w:r>
          </w:p>
        </w:tc>
        <w:tc>
          <w:tcPr>
            <w:tcW w:w="4049" w:type="dxa"/>
          </w:tcPr>
          <w:p w14:paraId="21D24B4E" w14:textId="77777777" w:rsidR="005558C0" w:rsidRDefault="005558C0" w:rsidP="009D1A72">
            <w:pPr>
              <w:pStyle w:val="ListParagraph"/>
              <w:spacing w:line="276" w:lineRule="auto"/>
              <w:ind w:left="0"/>
            </w:pPr>
            <w:r>
              <w:t>Master Vendor Managed Services</w:t>
            </w:r>
          </w:p>
        </w:tc>
      </w:tr>
      <w:tr w:rsidR="005558C0" w14:paraId="0270A1A8" w14:textId="77777777" w:rsidTr="009D1A72">
        <w:tc>
          <w:tcPr>
            <w:tcW w:w="4116" w:type="dxa"/>
            <w:vMerge/>
          </w:tcPr>
          <w:p w14:paraId="5AA271EA" w14:textId="77777777" w:rsidR="005558C0" w:rsidRDefault="005558C0" w:rsidP="009D1A72">
            <w:pPr>
              <w:pStyle w:val="ListParagraph"/>
              <w:spacing w:line="276" w:lineRule="auto"/>
              <w:ind w:left="0"/>
            </w:pPr>
          </w:p>
        </w:tc>
        <w:tc>
          <w:tcPr>
            <w:tcW w:w="4049" w:type="dxa"/>
          </w:tcPr>
          <w:p w14:paraId="24F91393" w14:textId="77777777" w:rsidR="005558C0" w:rsidRDefault="005558C0" w:rsidP="009D1A72">
            <w:pPr>
              <w:pStyle w:val="ListParagraph"/>
              <w:spacing w:line="276" w:lineRule="auto"/>
              <w:ind w:left="0"/>
            </w:pPr>
            <w:r>
              <w:t>Neutral Vendor Managed Services</w:t>
            </w:r>
          </w:p>
        </w:tc>
      </w:tr>
      <w:tr w:rsidR="005558C0" w14:paraId="4F665364" w14:textId="77777777" w:rsidTr="009D1A72">
        <w:tc>
          <w:tcPr>
            <w:tcW w:w="4116" w:type="dxa"/>
            <w:vMerge/>
          </w:tcPr>
          <w:p w14:paraId="35F666CD" w14:textId="77777777" w:rsidR="005558C0" w:rsidRDefault="005558C0" w:rsidP="009D1A72">
            <w:pPr>
              <w:pStyle w:val="ListParagraph"/>
              <w:spacing w:line="276" w:lineRule="auto"/>
              <w:ind w:left="0"/>
            </w:pPr>
          </w:p>
        </w:tc>
        <w:tc>
          <w:tcPr>
            <w:tcW w:w="4049" w:type="dxa"/>
          </w:tcPr>
          <w:p w14:paraId="48D285DD" w14:textId="77777777" w:rsidR="005558C0" w:rsidRDefault="005558C0" w:rsidP="009D1A72">
            <w:pPr>
              <w:pStyle w:val="ListParagraph"/>
              <w:spacing w:line="276" w:lineRule="auto"/>
              <w:ind w:left="0"/>
            </w:pPr>
            <w:r>
              <w:t>Hybrid Managed Services</w:t>
            </w:r>
          </w:p>
        </w:tc>
      </w:tr>
    </w:tbl>
    <w:p w14:paraId="2399F095" w14:textId="77777777" w:rsidR="005558C0" w:rsidRPr="006D11FB" w:rsidRDefault="005558C0" w:rsidP="005558C0">
      <w:pPr>
        <w:pStyle w:val="ListParagraph"/>
        <w:spacing w:line="276" w:lineRule="auto"/>
        <w:ind w:left="360"/>
      </w:pPr>
    </w:p>
    <w:p w14:paraId="63AF4205" w14:textId="77777777" w:rsidR="005558C0" w:rsidRPr="00D243D4" w:rsidRDefault="005558C0" w:rsidP="005558C0">
      <w:pPr>
        <w:spacing w:line="276" w:lineRule="auto"/>
      </w:pPr>
      <w:r w:rsidRPr="005B03AB">
        <w:t xml:space="preserve">YPO has worked closely with many Local Authorities including Harrow Council, to design and develop the Managing Temporary and Permanent Recruitment Services under Lot 1. Furthermore, YPO ensures that the managed service provider will effectively manage all aspects of the public sector resourcing requirements and are able to provide all temporary agency workers across all </w:t>
      </w:r>
      <w:r w:rsidRPr="006534B8">
        <w:t>sectors including social workers, administration, receptions, marketing assistants etc. It is recognised that the Council is an associate member of YPO, therefore, be eligible to receive rebates derived through dividend split which is agreed by YP</w:t>
      </w:r>
      <w:r w:rsidRPr="00F512BD">
        <w:t>O annually. During 2019/2020 the agreed dividend was £33,00</w:t>
      </w:r>
      <w:r>
        <w:t>0</w:t>
      </w:r>
      <w:r w:rsidRPr="00F512BD">
        <w:t>.</w:t>
      </w:r>
    </w:p>
    <w:p w14:paraId="55849501" w14:textId="77777777" w:rsidR="005558C0" w:rsidRDefault="005558C0" w:rsidP="005558C0">
      <w:pPr>
        <w:spacing w:line="276" w:lineRule="auto"/>
      </w:pPr>
    </w:p>
    <w:p w14:paraId="0F3AF5D1" w14:textId="7DD86162" w:rsidR="005558C0" w:rsidRDefault="005558C0" w:rsidP="005558C0">
      <w:pPr>
        <w:spacing w:line="276" w:lineRule="auto"/>
      </w:pPr>
      <w:r>
        <w:t xml:space="preserve">Of the options set out above, only one is considered to have merit for further consideration, this being the YPO framework option as it offers value for money. There are 3 further decisions related to the YPO framework option; these are further reviewed below. </w:t>
      </w:r>
    </w:p>
    <w:p w14:paraId="711CF950" w14:textId="7F95770F" w:rsidR="000D24D4" w:rsidRDefault="000D24D4" w:rsidP="005558C0">
      <w:pPr>
        <w:spacing w:line="276" w:lineRule="auto"/>
      </w:pPr>
    </w:p>
    <w:p w14:paraId="2405642D" w14:textId="7DE0D136" w:rsidR="000D24D4" w:rsidRDefault="000D24D4" w:rsidP="005558C0">
      <w:pPr>
        <w:spacing w:line="276" w:lineRule="auto"/>
      </w:pPr>
    </w:p>
    <w:p w14:paraId="34C6EDAB" w14:textId="77777777" w:rsidR="000D24D4" w:rsidRDefault="000D24D4" w:rsidP="005558C0">
      <w:pPr>
        <w:spacing w:line="276" w:lineRule="auto"/>
      </w:pPr>
    </w:p>
    <w:p w14:paraId="44F2B7ED" w14:textId="77777777" w:rsidR="007E24A6" w:rsidRDefault="007E24A6" w:rsidP="005558C0">
      <w:pPr>
        <w:spacing w:line="276" w:lineRule="auto"/>
      </w:pPr>
    </w:p>
    <w:p w14:paraId="00E8BBDB" w14:textId="77777777" w:rsidR="005558C0" w:rsidRDefault="005558C0" w:rsidP="00583261">
      <w:pPr>
        <w:pStyle w:val="ListParagraph"/>
        <w:numPr>
          <w:ilvl w:val="2"/>
          <w:numId w:val="4"/>
        </w:numPr>
        <w:spacing w:after="240" w:line="276" w:lineRule="auto"/>
        <w:rPr>
          <w:b/>
          <w:bCs/>
        </w:rPr>
      </w:pPr>
      <w:r w:rsidRPr="591D2054">
        <w:rPr>
          <w:b/>
          <w:bCs/>
        </w:rPr>
        <w:lastRenderedPageBreak/>
        <w:t>There are 3 decisions related to YPO framework</w:t>
      </w:r>
    </w:p>
    <w:tbl>
      <w:tblPr>
        <w:tblStyle w:val="TableGrid"/>
        <w:tblW w:w="0" w:type="auto"/>
        <w:tblLook w:val="04A0" w:firstRow="1" w:lastRow="0" w:firstColumn="1" w:lastColumn="0" w:noHBand="0" w:noVBand="1"/>
      </w:tblPr>
      <w:tblGrid>
        <w:gridCol w:w="1801"/>
        <w:gridCol w:w="6498"/>
      </w:tblGrid>
      <w:tr w:rsidR="005558C0" w14:paraId="76F194FA" w14:textId="77777777" w:rsidTr="009D1A72">
        <w:tc>
          <w:tcPr>
            <w:tcW w:w="1801" w:type="dxa"/>
            <w:vAlign w:val="center"/>
          </w:tcPr>
          <w:p w14:paraId="7B7B766E" w14:textId="77777777" w:rsidR="005558C0" w:rsidRDefault="005558C0" w:rsidP="009D1A72">
            <w:pPr>
              <w:spacing w:after="240" w:line="276" w:lineRule="auto"/>
              <w:rPr>
                <w:b/>
                <w:bCs/>
                <w:szCs w:val="24"/>
              </w:rPr>
            </w:pPr>
            <w:r>
              <w:rPr>
                <w:b/>
                <w:bCs/>
                <w:szCs w:val="24"/>
              </w:rPr>
              <w:t>Permanent Recruitment</w:t>
            </w:r>
          </w:p>
        </w:tc>
        <w:tc>
          <w:tcPr>
            <w:tcW w:w="6498" w:type="dxa"/>
            <w:vAlign w:val="center"/>
          </w:tcPr>
          <w:p w14:paraId="4A7B4ACE" w14:textId="77777777" w:rsidR="005558C0" w:rsidRDefault="005558C0" w:rsidP="00583261">
            <w:pPr>
              <w:pStyle w:val="ListParagraph"/>
              <w:numPr>
                <w:ilvl w:val="1"/>
                <w:numId w:val="5"/>
              </w:numPr>
              <w:spacing w:line="276" w:lineRule="auto"/>
            </w:pPr>
            <w:r w:rsidRPr="001E529D">
              <w:rPr>
                <w:szCs w:val="24"/>
              </w:rPr>
              <w:t xml:space="preserve">Call of Permanent Recruitment as an additional service via YPO. </w:t>
            </w:r>
          </w:p>
        </w:tc>
      </w:tr>
      <w:tr w:rsidR="005558C0" w14:paraId="39BC14AD" w14:textId="77777777" w:rsidTr="009D1A72">
        <w:tc>
          <w:tcPr>
            <w:tcW w:w="1801" w:type="dxa"/>
            <w:vAlign w:val="center"/>
          </w:tcPr>
          <w:p w14:paraId="2CED3A5A" w14:textId="77777777" w:rsidR="005558C0" w:rsidRDefault="005558C0" w:rsidP="009D1A72">
            <w:pPr>
              <w:spacing w:after="240" w:line="276" w:lineRule="auto"/>
              <w:rPr>
                <w:b/>
                <w:bCs/>
                <w:szCs w:val="24"/>
              </w:rPr>
            </w:pPr>
            <w:r>
              <w:rPr>
                <w:b/>
                <w:bCs/>
                <w:szCs w:val="24"/>
              </w:rPr>
              <w:t>Temporary Recruitment</w:t>
            </w:r>
          </w:p>
        </w:tc>
        <w:tc>
          <w:tcPr>
            <w:tcW w:w="6498" w:type="dxa"/>
            <w:vAlign w:val="center"/>
          </w:tcPr>
          <w:p w14:paraId="23E4482B" w14:textId="77777777" w:rsidR="005558C0" w:rsidRDefault="005558C0" w:rsidP="00583261">
            <w:pPr>
              <w:pStyle w:val="ListParagraph"/>
              <w:numPr>
                <w:ilvl w:val="1"/>
                <w:numId w:val="5"/>
              </w:numPr>
              <w:spacing w:line="276" w:lineRule="auto"/>
            </w:pPr>
            <w:r>
              <w:t xml:space="preserve">Determine whether to undertake a direct call off from the YPO framework. </w:t>
            </w:r>
          </w:p>
          <w:p w14:paraId="07B15950" w14:textId="77777777" w:rsidR="005558C0" w:rsidRPr="00B21E99" w:rsidRDefault="005558C0" w:rsidP="00583261">
            <w:pPr>
              <w:pStyle w:val="ListParagraph"/>
              <w:numPr>
                <w:ilvl w:val="1"/>
                <w:numId w:val="5"/>
              </w:numPr>
              <w:spacing w:line="276" w:lineRule="auto"/>
            </w:pPr>
            <w:r>
              <w:t xml:space="preserve">Determine whether to award on the basis of a neutral vendor or master vendor approach. </w:t>
            </w:r>
          </w:p>
        </w:tc>
      </w:tr>
    </w:tbl>
    <w:p w14:paraId="7F71F6AD" w14:textId="77777777" w:rsidR="005558C0" w:rsidRDefault="005558C0" w:rsidP="005558C0">
      <w:pPr>
        <w:spacing w:line="276" w:lineRule="auto"/>
      </w:pPr>
    </w:p>
    <w:p w14:paraId="52115623" w14:textId="2CA604C7" w:rsidR="005558C0" w:rsidRPr="00234C8C" w:rsidRDefault="005558C0" w:rsidP="00583261">
      <w:pPr>
        <w:pStyle w:val="ListParagraph"/>
        <w:numPr>
          <w:ilvl w:val="0"/>
          <w:numId w:val="6"/>
        </w:numPr>
        <w:spacing w:line="276" w:lineRule="auto"/>
        <w:rPr>
          <w:szCs w:val="24"/>
        </w:rPr>
      </w:pPr>
      <w:r w:rsidRPr="00234C8C">
        <w:rPr>
          <w:szCs w:val="24"/>
        </w:rPr>
        <w:t xml:space="preserve">Above listed decisions are further explored in detail below. </w:t>
      </w:r>
    </w:p>
    <w:p w14:paraId="7E227053" w14:textId="77777777" w:rsidR="005558C0" w:rsidRPr="00234C8C" w:rsidRDefault="005558C0" w:rsidP="005558C0">
      <w:pPr>
        <w:pStyle w:val="ListParagraph"/>
        <w:spacing w:line="276" w:lineRule="auto"/>
        <w:rPr>
          <w:szCs w:val="24"/>
        </w:rPr>
      </w:pPr>
    </w:p>
    <w:p w14:paraId="0A3C2AC6" w14:textId="77777777" w:rsidR="005558C0" w:rsidRPr="00234C8C" w:rsidRDefault="005558C0" w:rsidP="00583261">
      <w:pPr>
        <w:pStyle w:val="ListParagraph"/>
        <w:numPr>
          <w:ilvl w:val="4"/>
          <w:numId w:val="5"/>
        </w:numPr>
        <w:spacing w:after="240" w:line="276" w:lineRule="auto"/>
        <w:rPr>
          <w:b/>
          <w:bCs/>
          <w:szCs w:val="24"/>
        </w:rPr>
      </w:pPr>
      <w:r w:rsidRPr="00234C8C">
        <w:rPr>
          <w:b/>
          <w:bCs/>
          <w:szCs w:val="24"/>
        </w:rPr>
        <w:t>Direct call off Permanent Recruitment as an additional service</w:t>
      </w:r>
    </w:p>
    <w:p w14:paraId="4141A2E7" w14:textId="77777777" w:rsidR="005558C0" w:rsidRPr="00234C8C" w:rsidRDefault="005558C0" w:rsidP="005558C0">
      <w:pPr>
        <w:spacing w:after="240" w:line="276" w:lineRule="auto"/>
      </w:pPr>
      <w:r>
        <w:t xml:space="preserve">It is possible to call off additional services such as permanent recruitment via YPO for a time frame within or up to the duration of the temporary worker's agreement. The financial analysis was undertaken of the costs the Council would incur by insourcing the permanent recruitment vs retaining the outsourced model via YPO framework indicated that the outsourced model offered better value for money. Additionally, with the ability to call off permanent recruitment as an additional service for a flexible time frame via YPO allows the Council the much-needed flexibility to re-evaluate its position post-COVID 19. Therefore, the recommendation is to Direct call off Permanent Recruitment for 1 year with the possibility of +1 year extension until the full term of Temporary workers contract (3+1 year).  </w:t>
      </w:r>
    </w:p>
    <w:p w14:paraId="0E1361DF" w14:textId="77777777" w:rsidR="005558C0" w:rsidRPr="00234C8C" w:rsidRDefault="005558C0" w:rsidP="00583261">
      <w:pPr>
        <w:pStyle w:val="ListParagraph"/>
        <w:numPr>
          <w:ilvl w:val="4"/>
          <w:numId w:val="5"/>
        </w:numPr>
        <w:spacing w:after="240" w:line="276" w:lineRule="auto"/>
        <w:rPr>
          <w:szCs w:val="24"/>
        </w:rPr>
      </w:pPr>
      <w:r w:rsidRPr="00234C8C">
        <w:rPr>
          <w:b/>
          <w:bCs/>
          <w:szCs w:val="24"/>
        </w:rPr>
        <w:t>Direct Call off From the YPO Framework</w:t>
      </w:r>
    </w:p>
    <w:p w14:paraId="189E5559" w14:textId="77777777" w:rsidR="005558C0" w:rsidRDefault="005558C0" w:rsidP="005558C0">
      <w:pPr>
        <w:spacing w:after="240" w:line="276" w:lineRule="auto"/>
      </w:pPr>
      <w:r w:rsidRPr="00AE1EA1">
        <w:t>A detailed financial analysis has been undertaken</w:t>
      </w:r>
      <w:r>
        <w:t xml:space="preserve"> by the Head of Resourcing</w:t>
      </w:r>
      <w:r w:rsidRPr="00AE1EA1">
        <w:t xml:space="preserve"> of the prices charged by each of the agencies on the YPO framework for the various grades of agency staff the </w:t>
      </w:r>
      <w:r>
        <w:t xml:space="preserve">Council used in 2019/2020. </w:t>
      </w:r>
    </w:p>
    <w:p w14:paraId="0D3CE6B1" w14:textId="77777777" w:rsidR="005558C0" w:rsidRPr="00996F4C" w:rsidRDefault="005558C0" w:rsidP="005558C0">
      <w:pPr>
        <w:spacing w:after="240" w:line="276" w:lineRule="auto"/>
        <w:rPr>
          <w:b/>
          <w:bCs/>
          <w:sz w:val="22"/>
          <w:szCs w:val="18"/>
        </w:rPr>
      </w:pPr>
      <w:r w:rsidRPr="00996F4C">
        <w:rPr>
          <w:b/>
          <w:bCs/>
          <w:sz w:val="22"/>
          <w:szCs w:val="18"/>
        </w:rPr>
        <w:t>Table 1: YPO Suppliers’ pricing comparison against Harrow 2019/20 volume</w:t>
      </w:r>
    </w:p>
    <w:p w14:paraId="746ABFFB" w14:textId="77777777" w:rsidR="005558C0" w:rsidRDefault="005558C0" w:rsidP="005558C0">
      <w:pPr>
        <w:pStyle w:val="ListParagraph"/>
        <w:spacing w:after="240" w:line="276" w:lineRule="auto"/>
        <w:ind w:left="504"/>
      </w:pPr>
      <w:r>
        <w:rPr>
          <w:noProof/>
          <w:lang w:eastAsia="en-GB"/>
        </w:rPr>
        <w:drawing>
          <wp:inline distT="0" distB="0" distL="0" distR="0" wp14:anchorId="17FD133C" wp14:editId="62D7914E">
            <wp:extent cx="5276215" cy="2164080"/>
            <wp:effectExtent l="0" t="0" r="635" b="762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A96AED-9222-48B3-95C0-E86B12B4C4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53FC6A" w14:textId="77777777" w:rsidR="005558C0" w:rsidRDefault="005558C0" w:rsidP="005558C0">
      <w:pPr>
        <w:pStyle w:val="ListParagraph"/>
        <w:spacing w:after="240" w:line="276" w:lineRule="auto"/>
        <w:ind w:left="504"/>
      </w:pPr>
      <w:r>
        <w:t xml:space="preserve">Based on the Council’s utilisation of agency staff and interims in 2019/2020, and taking into account of agency fees, it has identified that </w:t>
      </w:r>
      <w:r>
        <w:lastRenderedPageBreak/>
        <w:t xml:space="preserve">Pertemps is the most advantageous from a cost point of view as shown in Table 1. </w:t>
      </w:r>
    </w:p>
    <w:p w14:paraId="37074EA4" w14:textId="77777777" w:rsidR="005558C0" w:rsidRDefault="005558C0" w:rsidP="005558C0">
      <w:pPr>
        <w:pStyle w:val="ListParagraph"/>
        <w:spacing w:after="240" w:line="276" w:lineRule="auto"/>
        <w:ind w:left="504"/>
      </w:pPr>
      <w:r>
        <w:t>In addition, there are non-monetary values achieved through the partnership as listed below:</w:t>
      </w:r>
    </w:p>
    <w:p w14:paraId="2E60C524" w14:textId="77777777" w:rsidR="005558C0" w:rsidRDefault="005558C0" w:rsidP="00583261">
      <w:pPr>
        <w:pStyle w:val="ListParagraph"/>
        <w:numPr>
          <w:ilvl w:val="0"/>
          <w:numId w:val="10"/>
        </w:numPr>
        <w:spacing w:after="240" w:line="276" w:lineRule="auto"/>
      </w:pPr>
      <w:r w:rsidRPr="00851786">
        <w:t xml:space="preserve">The systems and </w:t>
      </w:r>
      <w:r w:rsidRPr="001741AB">
        <w:t>processes implemented</w:t>
      </w:r>
      <w:r>
        <w:t xml:space="preserve"> by Pertemps have helped in the provision of transparency and accurate management information which has enabled improved monitoring of the service, including equality and diversity performance. Notably, the Power Bi reporting solution released in July 2020.  </w:t>
      </w:r>
    </w:p>
    <w:p w14:paraId="5177CE91" w14:textId="77777777" w:rsidR="005558C0" w:rsidRDefault="005558C0" w:rsidP="00583261">
      <w:pPr>
        <w:pStyle w:val="ListParagraph"/>
        <w:numPr>
          <w:ilvl w:val="0"/>
          <w:numId w:val="10"/>
        </w:numPr>
        <w:spacing w:after="240" w:line="276" w:lineRule="auto"/>
      </w:pPr>
      <w:r>
        <w:t xml:space="preserve">Pertemps have supported the Council in its commitment to work with the local community and local businesses in economic regeneration activities. Pertemps have also shown their continued commitment to social value objectives by sponsoring the Harrow Heroes awards, New Year's Day parade and various other initiatives such as supporting the Xcite Team. Currently, Pertemps are working closely with HR and Xcite in organising the Kickstart programme announced by Central Government. </w:t>
      </w:r>
    </w:p>
    <w:p w14:paraId="7C3C7E5E" w14:textId="77777777" w:rsidR="005558C0" w:rsidRDefault="005558C0" w:rsidP="00583261">
      <w:pPr>
        <w:pStyle w:val="ListParagraph"/>
        <w:numPr>
          <w:ilvl w:val="0"/>
          <w:numId w:val="10"/>
        </w:numPr>
        <w:spacing w:after="240" w:line="276" w:lineRule="auto"/>
      </w:pPr>
      <w:r>
        <w:t xml:space="preserve">Pertemps have consistently delivered against the KPIs set by the Council and have always worked with the Council to implement new processes driven both by service needs and government legislative changes. Some of the key projects included, Agency Worker Regulations, Implementation of the Terms and Conditions review for Temps, London Wide Memorandum of Understanding for Qualified Social Workers, System driven Approval process, Payroll only deals which are consistently best in the market, interim and consultant re-negotiation and Pension Auto Enrolment without any additional costs to the Council. </w:t>
      </w:r>
    </w:p>
    <w:p w14:paraId="37C8D95B" w14:textId="77777777" w:rsidR="005558C0" w:rsidRDefault="005558C0" w:rsidP="00583261">
      <w:pPr>
        <w:pStyle w:val="ListParagraph"/>
        <w:numPr>
          <w:ilvl w:val="0"/>
          <w:numId w:val="10"/>
        </w:numPr>
        <w:spacing w:after="240" w:line="276" w:lineRule="auto"/>
      </w:pPr>
      <w:r>
        <w:t xml:space="preserve">Pertemps partnership with the Council is recognised beyond monetary valuation. Pertemps have shown that they are willing to step in whenever we needed emergency support. For example: In 2019, the Council was not able to process Payroll for newly converted academies. On the request of Council, Pertemps stepped in to support and process the Payroll for academies until the Council built its payroll system. Pertemps have been able to bring their economies of scale and specialist capabilities to our aide many times. </w:t>
      </w:r>
    </w:p>
    <w:p w14:paraId="2F473F9E" w14:textId="77777777" w:rsidR="005558C0" w:rsidRPr="007E5374" w:rsidRDefault="005558C0" w:rsidP="00583261">
      <w:pPr>
        <w:pStyle w:val="ListParagraph"/>
        <w:numPr>
          <w:ilvl w:val="0"/>
          <w:numId w:val="9"/>
        </w:numPr>
        <w:spacing w:after="240" w:line="276" w:lineRule="auto"/>
        <w:rPr>
          <w:b/>
          <w:bCs/>
        </w:rPr>
      </w:pPr>
      <w:r w:rsidRPr="007E5374">
        <w:rPr>
          <w:b/>
          <w:bCs/>
        </w:rPr>
        <w:t>Master Vendor vs Neutral Vendor</w:t>
      </w:r>
    </w:p>
    <w:p w14:paraId="5B6055C8" w14:textId="77777777" w:rsidR="005558C0" w:rsidRPr="006D3C69" w:rsidRDefault="005558C0" w:rsidP="005558C0">
      <w:pPr>
        <w:pStyle w:val="ListParagraph"/>
        <w:spacing w:after="240" w:line="276" w:lineRule="auto"/>
        <w:ind w:left="0"/>
        <w:rPr>
          <w:b/>
          <w:bCs/>
        </w:rPr>
      </w:pPr>
      <w:r>
        <w:t xml:space="preserve">This section sets out the differences between a neutral and master vendor model. </w:t>
      </w:r>
    </w:p>
    <w:p w14:paraId="19C7BB24" w14:textId="77777777" w:rsidR="005558C0" w:rsidRDefault="005558C0" w:rsidP="00583261">
      <w:pPr>
        <w:pStyle w:val="ListParagraph"/>
        <w:numPr>
          <w:ilvl w:val="0"/>
          <w:numId w:val="8"/>
        </w:numPr>
        <w:spacing w:after="240" w:line="276" w:lineRule="auto"/>
      </w:pPr>
      <w:r>
        <w:t xml:space="preserve">A neutral vendor delivery model is where a single organisation is appointed to manage a supply chain of agencies. The providing agencies sign up to the one set of terms and conditions in order to be eligible to put </w:t>
      </w:r>
      <w:r>
        <w:lastRenderedPageBreak/>
        <w:t>forward candidates. The neutral vendor manages the release of jobs to the supply agencies and shortlists for the hiring manager.</w:t>
      </w:r>
    </w:p>
    <w:p w14:paraId="1E63139F" w14:textId="77777777" w:rsidR="005558C0" w:rsidRDefault="005558C0" w:rsidP="00583261">
      <w:pPr>
        <w:pStyle w:val="ListParagraph"/>
        <w:numPr>
          <w:ilvl w:val="0"/>
          <w:numId w:val="8"/>
        </w:numPr>
        <w:spacing w:after="240" w:line="276" w:lineRule="auto"/>
      </w:pPr>
      <w:r>
        <w:t xml:space="preserve">The advantages of a neutral vendor model are that the main contractor issues out the role at the same time to all agencies who signed on to the service to meet all the needs of customers across all roles. </w:t>
      </w:r>
    </w:p>
    <w:p w14:paraId="59F46F6F" w14:textId="77777777" w:rsidR="005558C0" w:rsidRDefault="005558C0" w:rsidP="00583261">
      <w:pPr>
        <w:pStyle w:val="ListParagraph"/>
        <w:numPr>
          <w:ilvl w:val="0"/>
          <w:numId w:val="8"/>
        </w:numPr>
        <w:spacing w:after="240" w:line="276" w:lineRule="auto"/>
      </w:pPr>
      <w:r>
        <w:t>The disadvantages of this model are the lack of direct relationship between the supplying agencies and the hiring managers and the reluctance of some agencies to enter into an arrangement which they may see as being too heavily focussed on enforcing reduced margins. A neutral vendor model can also result in a much higher number of “unqualified CV’s, leaving the hiring manager to triage.</w:t>
      </w:r>
    </w:p>
    <w:p w14:paraId="1163E9C4" w14:textId="77777777" w:rsidR="005558C0" w:rsidRDefault="005558C0" w:rsidP="00583261">
      <w:pPr>
        <w:pStyle w:val="ListParagraph"/>
        <w:numPr>
          <w:ilvl w:val="0"/>
          <w:numId w:val="8"/>
        </w:numPr>
        <w:spacing w:after="240" w:line="276" w:lineRule="auto"/>
      </w:pPr>
      <w:r>
        <w:t>A master vendor delivery model is one where the main contractor seeks to fulfil the available jobs itself and only if it cannot provide them (e.g. if they are specialist roles that the master vendor does not have expertise in providing) are those vacancies released to agencies in the supply chain created by the master vendor (main contractor). The advantage of a master vendor model is that the master vendor gains an understanding of the customers’ business needs and forms a stronger partnership with hiring managers. A disadvantage is that there is a reliance on one agency to provide all the Council’s needs and potentially a less extensive range of suppliers in the supply chain who may be less committed because they only receive the roles released by the master vendor.</w:t>
      </w:r>
    </w:p>
    <w:p w14:paraId="410BC205" w14:textId="77777777" w:rsidR="005558C0" w:rsidRDefault="005558C0" w:rsidP="00583261">
      <w:pPr>
        <w:pStyle w:val="ListParagraph"/>
        <w:numPr>
          <w:ilvl w:val="0"/>
          <w:numId w:val="8"/>
        </w:numPr>
        <w:spacing w:after="240" w:line="276" w:lineRule="auto"/>
      </w:pPr>
      <w:r>
        <w:t xml:space="preserve">Currently, the Council has a Master Vendor arrangement in place with Pertemps, who supply 60% of the agency workers required by the Council. </w:t>
      </w:r>
    </w:p>
    <w:p w14:paraId="7B1F0E08" w14:textId="77777777" w:rsidR="005558C0" w:rsidRDefault="005558C0" w:rsidP="00583261">
      <w:pPr>
        <w:pStyle w:val="ListParagraph"/>
        <w:numPr>
          <w:ilvl w:val="0"/>
          <w:numId w:val="8"/>
        </w:numPr>
        <w:spacing w:after="240" w:line="276" w:lineRule="auto"/>
      </w:pPr>
      <w:r>
        <w:t xml:space="preserve">The added benefit of a Master Vendor Model is that Pertemps is committed to providing their temps' contracts of Employment rather than Terms of engagement contracts which other external agencies may be offering. This protects workers’ employment rights with the supplier, makes the line of employment clearer and provides reassurance on compliance with legislation such as Agency Worker Regulations and HMRC requirements regarding PAYE deductions. </w:t>
      </w:r>
    </w:p>
    <w:p w14:paraId="716A4F66" w14:textId="77777777" w:rsidR="005558C0" w:rsidRDefault="005558C0" w:rsidP="00583261">
      <w:pPr>
        <w:pStyle w:val="ListParagraph"/>
        <w:numPr>
          <w:ilvl w:val="0"/>
          <w:numId w:val="8"/>
        </w:numPr>
        <w:spacing w:line="276" w:lineRule="auto"/>
      </w:pPr>
      <w:r>
        <w:t xml:space="preserve">Through the current Master Vendor Model, annual savings of £171k were found. The Pertemps Teams worked on-site at the Civic office and the Depot, to work closely with Council Officers to meet their recruitment requirements. </w:t>
      </w:r>
    </w:p>
    <w:p w14:paraId="1674FE0F" w14:textId="77777777" w:rsidR="005558C0" w:rsidRDefault="005558C0" w:rsidP="005558C0">
      <w:pPr>
        <w:spacing w:line="276" w:lineRule="auto"/>
      </w:pPr>
    </w:p>
    <w:p w14:paraId="21433E9F" w14:textId="77777777" w:rsidR="005558C0" w:rsidRDefault="005558C0" w:rsidP="005558C0">
      <w:pPr>
        <w:spacing w:line="276" w:lineRule="auto"/>
      </w:pPr>
      <w:r>
        <w:t>This model has been successful for Harrow Council over the last 4 years. Therefore, the recommendation is to continue with the Master Vendor Model.</w:t>
      </w:r>
    </w:p>
    <w:p w14:paraId="2BC623F1" w14:textId="4E988612" w:rsidR="005558C0" w:rsidRDefault="005558C0" w:rsidP="005558C0">
      <w:pPr>
        <w:spacing w:line="276" w:lineRule="auto"/>
      </w:pPr>
      <w:r>
        <w:t xml:space="preserve">  </w:t>
      </w:r>
    </w:p>
    <w:p w14:paraId="4C5C4F48" w14:textId="77777777" w:rsidR="000D24D4" w:rsidRDefault="000D24D4" w:rsidP="005558C0">
      <w:pPr>
        <w:spacing w:line="276" w:lineRule="auto"/>
      </w:pPr>
    </w:p>
    <w:p w14:paraId="02F54FA5" w14:textId="0C5A68D5" w:rsidR="005558C0" w:rsidRDefault="005558C0" w:rsidP="005558C0">
      <w:pPr>
        <w:spacing w:line="276" w:lineRule="auto"/>
        <w:rPr>
          <w:rFonts w:cs="Arial"/>
          <w:szCs w:val="24"/>
        </w:rPr>
      </w:pPr>
      <w:r w:rsidRPr="00D862BE">
        <w:rPr>
          <w:rFonts w:cs="Arial"/>
          <w:szCs w:val="24"/>
        </w:rPr>
        <w:t xml:space="preserve"> </w:t>
      </w:r>
    </w:p>
    <w:bookmarkEnd w:id="3"/>
    <w:p w14:paraId="0DDB8A22" w14:textId="77777777" w:rsidR="005558C0" w:rsidRPr="0050757A" w:rsidRDefault="005558C0" w:rsidP="00583261">
      <w:pPr>
        <w:pStyle w:val="Heading2"/>
        <w:numPr>
          <w:ilvl w:val="0"/>
          <w:numId w:val="4"/>
        </w:numPr>
        <w:spacing w:after="240"/>
      </w:pPr>
      <w:r>
        <w:lastRenderedPageBreak/>
        <w:t>Performance issues</w:t>
      </w:r>
    </w:p>
    <w:p w14:paraId="3A4EF04D" w14:textId="77777777" w:rsidR="005558C0" w:rsidRDefault="005558C0" w:rsidP="005558C0">
      <w:pPr>
        <w:spacing w:line="276" w:lineRule="auto"/>
      </w:pPr>
      <w:r>
        <w:t xml:space="preserve">There are no specific performance issues arising from this report. </w:t>
      </w:r>
    </w:p>
    <w:p w14:paraId="01658B6D" w14:textId="77777777" w:rsidR="005558C0" w:rsidRPr="00963853" w:rsidRDefault="005558C0" w:rsidP="005558C0">
      <w:pPr>
        <w:spacing w:line="276" w:lineRule="auto"/>
      </w:pPr>
      <w:r>
        <w:t xml:space="preserve">Key Performance Indicators and SLAs will remain broadly the same as the existing contract. These are given in Appendix 2. </w:t>
      </w:r>
    </w:p>
    <w:p w14:paraId="2FA272B8" w14:textId="77777777" w:rsidR="005558C0" w:rsidRDefault="005558C0" w:rsidP="005558C0">
      <w:pPr>
        <w:spacing w:line="276" w:lineRule="auto"/>
        <w:rPr>
          <w:color w:val="FF0000"/>
        </w:rPr>
      </w:pPr>
    </w:p>
    <w:p w14:paraId="0617D770" w14:textId="77777777" w:rsidR="005558C0" w:rsidRDefault="005558C0" w:rsidP="00583261">
      <w:pPr>
        <w:pStyle w:val="Heading2"/>
        <w:numPr>
          <w:ilvl w:val="0"/>
          <w:numId w:val="4"/>
        </w:numPr>
        <w:spacing w:after="240" w:line="276" w:lineRule="auto"/>
      </w:pPr>
      <w:r>
        <w:t>Risk Management Implications</w:t>
      </w:r>
    </w:p>
    <w:p w14:paraId="5BB09374" w14:textId="77777777" w:rsidR="005558C0" w:rsidRDefault="005558C0" w:rsidP="005558C0">
      <w:pPr>
        <w:spacing w:line="276" w:lineRule="auto"/>
        <w:ind w:right="141"/>
        <w:rPr>
          <w:iCs/>
        </w:rPr>
      </w:pPr>
      <w:r>
        <w:rPr>
          <w:iCs/>
        </w:rPr>
        <w:t>Risk included on Directorate risk register. No</w:t>
      </w:r>
    </w:p>
    <w:p w14:paraId="2015AE55" w14:textId="77777777" w:rsidR="005558C0" w:rsidRDefault="005558C0" w:rsidP="005558C0">
      <w:pPr>
        <w:spacing w:line="276" w:lineRule="auto"/>
        <w:ind w:right="141"/>
        <w:rPr>
          <w:iCs/>
        </w:rPr>
      </w:pPr>
      <w:r>
        <w:rPr>
          <w:iCs/>
        </w:rPr>
        <w:t>Separate risk register in place? No</w:t>
      </w:r>
    </w:p>
    <w:p w14:paraId="7ACDC54C" w14:textId="77777777" w:rsidR="005558C0" w:rsidRDefault="005558C0" w:rsidP="005558C0">
      <w:pPr>
        <w:spacing w:line="276" w:lineRule="auto"/>
        <w:ind w:right="141"/>
        <w:rPr>
          <w:iCs/>
        </w:rPr>
      </w:pPr>
      <w:r>
        <w:rPr>
          <w:iCs/>
        </w:rPr>
        <w:t>Procurement risk register in place? No</w:t>
      </w:r>
    </w:p>
    <w:p w14:paraId="4316ED52" w14:textId="77777777" w:rsidR="005558C0" w:rsidRPr="00587455" w:rsidRDefault="005558C0" w:rsidP="005558C0">
      <w:pPr>
        <w:spacing w:line="276" w:lineRule="auto"/>
        <w:ind w:right="141"/>
        <w:rPr>
          <w:iCs/>
        </w:rPr>
      </w:pPr>
      <w:r>
        <w:rPr>
          <w:iCs/>
        </w:rPr>
        <w:t>Contract risk register in place? Yes</w:t>
      </w:r>
      <w:r>
        <w:rPr>
          <w:i/>
        </w:rPr>
        <w:t xml:space="preserve"> </w:t>
      </w:r>
    </w:p>
    <w:p w14:paraId="619B2E3D" w14:textId="77777777" w:rsidR="005558C0" w:rsidRDefault="005558C0" w:rsidP="005558C0">
      <w:pPr>
        <w:spacing w:line="276" w:lineRule="auto"/>
        <w:ind w:right="141"/>
        <w:rPr>
          <w:iCs/>
        </w:rPr>
      </w:pPr>
    </w:p>
    <w:p w14:paraId="1949D6FE" w14:textId="77777777" w:rsidR="005558C0" w:rsidRDefault="005558C0" w:rsidP="005558C0">
      <w:pPr>
        <w:spacing w:line="276" w:lineRule="auto"/>
        <w:ind w:right="141"/>
        <w:rPr>
          <w:iCs/>
        </w:rPr>
      </w:pPr>
      <w:r w:rsidRPr="0050757A">
        <w:rPr>
          <w:iCs/>
        </w:rPr>
        <w:t>The Council will require the Provider to have comprehensive risk</w:t>
      </w:r>
      <w:r>
        <w:rPr>
          <w:iCs/>
        </w:rPr>
        <w:t xml:space="preserve"> </w:t>
      </w:r>
      <w:r w:rsidRPr="0050757A">
        <w:rPr>
          <w:iCs/>
        </w:rPr>
        <w:t>management procedures in place</w:t>
      </w:r>
      <w:r>
        <w:rPr>
          <w:iCs/>
        </w:rPr>
        <w:t xml:space="preserve">, </w:t>
      </w:r>
      <w:r w:rsidRPr="0050757A">
        <w:rPr>
          <w:iCs/>
        </w:rPr>
        <w:t>including a published and regularly</w:t>
      </w:r>
      <w:r>
        <w:rPr>
          <w:iCs/>
        </w:rPr>
        <w:t xml:space="preserve"> </w:t>
      </w:r>
      <w:r w:rsidRPr="0050757A">
        <w:rPr>
          <w:iCs/>
        </w:rPr>
        <w:t>reviewed disaster recovery and contingency plan to ensure continuity of service</w:t>
      </w:r>
      <w:r>
        <w:rPr>
          <w:iCs/>
        </w:rPr>
        <w:t>, which may be subject to audit by the Council</w:t>
      </w:r>
      <w:r w:rsidRPr="0050757A">
        <w:rPr>
          <w:iCs/>
        </w:rPr>
        <w:t>.</w:t>
      </w:r>
      <w:r>
        <w:rPr>
          <w:iCs/>
        </w:rPr>
        <w:t xml:space="preserve"> By opting to go through the YPO framework, the risks related to procurement procedures are mitigated as the YPO framework is designed to be compliant to the procurement rules and regulations. In addition to the above, a contract r</w:t>
      </w:r>
      <w:r w:rsidRPr="0050757A">
        <w:rPr>
          <w:iCs/>
        </w:rPr>
        <w:t>isks</w:t>
      </w:r>
      <w:r>
        <w:rPr>
          <w:iCs/>
        </w:rPr>
        <w:t xml:space="preserve"> register</w:t>
      </w:r>
      <w:r w:rsidRPr="0050757A">
        <w:rPr>
          <w:iCs/>
        </w:rPr>
        <w:t xml:space="preserve"> must be maintained and be available in the weekly report, at operation meetings and at any other time as requested by the Council.</w:t>
      </w:r>
    </w:p>
    <w:p w14:paraId="40C99947" w14:textId="77777777" w:rsidR="005558C0" w:rsidRPr="000D211B" w:rsidRDefault="005558C0" w:rsidP="005558C0">
      <w:pPr>
        <w:pStyle w:val="Default"/>
        <w:spacing w:line="276" w:lineRule="auto"/>
        <w:rPr>
          <w:b/>
          <w:bCs/>
          <w:color w:val="auto"/>
        </w:rPr>
      </w:pPr>
    </w:p>
    <w:p w14:paraId="110A0BD1" w14:textId="77777777" w:rsidR="005558C0" w:rsidRPr="000D211B" w:rsidRDefault="005558C0" w:rsidP="005558C0">
      <w:pPr>
        <w:pStyle w:val="Default"/>
        <w:spacing w:line="276" w:lineRule="auto"/>
        <w:rPr>
          <w:b/>
          <w:bCs/>
          <w:color w:val="auto"/>
        </w:rPr>
      </w:pPr>
      <w:r w:rsidRPr="000D211B">
        <w:rPr>
          <w:b/>
          <w:bCs/>
          <w:color w:val="auto"/>
        </w:rPr>
        <w:t>Specific risks relating to this decision:</w:t>
      </w:r>
    </w:p>
    <w:p w14:paraId="49740E4B" w14:textId="77777777" w:rsidR="005558C0" w:rsidRDefault="005558C0" w:rsidP="005558C0">
      <w:pPr>
        <w:pStyle w:val="Default"/>
        <w:spacing w:line="276" w:lineRule="auto"/>
        <w:rPr>
          <w:color w:val="auto"/>
        </w:rPr>
      </w:pPr>
    </w:p>
    <w:p w14:paraId="04552406" w14:textId="77777777" w:rsidR="005558C0" w:rsidRDefault="005558C0" w:rsidP="00583261">
      <w:pPr>
        <w:pStyle w:val="Default"/>
        <w:numPr>
          <w:ilvl w:val="0"/>
          <w:numId w:val="14"/>
        </w:numPr>
        <w:spacing w:after="240" w:line="276" w:lineRule="auto"/>
      </w:pPr>
      <w:r w:rsidRPr="008B0255">
        <w:t>Risk of not having a</w:t>
      </w:r>
      <w:r>
        <w:t xml:space="preserve">n </w:t>
      </w:r>
      <w:r w:rsidRPr="008B0255">
        <w:t xml:space="preserve">arrangement in place by </w:t>
      </w:r>
      <w:r>
        <w:t>February</w:t>
      </w:r>
      <w:r w:rsidRPr="008B0255">
        <w:t xml:space="preserve"> </w:t>
      </w:r>
      <w:r>
        <w:t>2021</w:t>
      </w:r>
      <w:r w:rsidRPr="008B0255">
        <w:t xml:space="preserve"> will leave the Council without a contract for the provision of Agency workers. This will be mitigated by the proposals in this report and the approval to implement the recommendations.  </w:t>
      </w:r>
    </w:p>
    <w:p w14:paraId="5153A650" w14:textId="77777777" w:rsidR="005558C0" w:rsidRDefault="005558C0" w:rsidP="00583261">
      <w:pPr>
        <w:pStyle w:val="Default"/>
        <w:numPr>
          <w:ilvl w:val="0"/>
          <w:numId w:val="14"/>
        </w:numPr>
        <w:spacing w:line="276" w:lineRule="auto"/>
        <w:rPr>
          <w:color w:val="auto"/>
        </w:rPr>
      </w:pPr>
      <w:r w:rsidRPr="000D211B">
        <w:rPr>
          <w:color w:val="auto"/>
        </w:rPr>
        <w:t xml:space="preserve">Risk of new arrangements failing to provide the expected value for money or service quality. However, this will be mitigated through managing key performance indicators designed to measure value for money and analyse service standards.  Deviations are identified at an early stage allowing the Council to ensure corrective actions are taken with the supplier. </w:t>
      </w:r>
    </w:p>
    <w:p w14:paraId="11202461" w14:textId="77777777" w:rsidR="005558C0" w:rsidRPr="000D211B" w:rsidRDefault="005558C0" w:rsidP="005558C0">
      <w:pPr>
        <w:pStyle w:val="Default"/>
        <w:spacing w:line="276" w:lineRule="auto"/>
        <w:ind w:left="720"/>
        <w:rPr>
          <w:color w:val="auto"/>
        </w:rPr>
      </w:pPr>
    </w:p>
    <w:p w14:paraId="1920647F" w14:textId="77777777" w:rsidR="005558C0" w:rsidRDefault="005558C0" w:rsidP="00583261">
      <w:pPr>
        <w:pStyle w:val="Default"/>
        <w:numPr>
          <w:ilvl w:val="0"/>
          <w:numId w:val="14"/>
        </w:numPr>
        <w:spacing w:after="240" w:line="276" w:lineRule="auto"/>
      </w:pPr>
      <w:r w:rsidRPr="008B0255">
        <w:t>Financial risk regarding the on-going provision of a rebate from YPO</w:t>
      </w:r>
      <w:r>
        <w:t xml:space="preserve"> derived from Council’s spend through YPO Framework</w:t>
      </w:r>
      <w:r w:rsidRPr="008B0255">
        <w:t xml:space="preserve">. Clarity on its operation has been provided by YPO </w:t>
      </w:r>
      <w:r>
        <w:t>Officer</w:t>
      </w:r>
      <w:r w:rsidRPr="008B0255">
        <w:t>, and this has provided substantial assurance</w:t>
      </w:r>
      <w:r>
        <w:t>. H</w:t>
      </w:r>
      <w:r w:rsidRPr="008B0255">
        <w:t>owever, this cannot be absolutely guaranteed</w:t>
      </w:r>
      <w:r>
        <w:t xml:space="preserve"> as the rebate is also dependent on the performance of YPO framework which is subject to external market pressures as any other commercial organisation operating in the sector</w:t>
      </w:r>
      <w:r w:rsidRPr="008B0255">
        <w:t>.</w:t>
      </w:r>
    </w:p>
    <w:p w14:paraId="0ABC2C04" w14:textId="77777777" w:rsidR="005558C0" w:rsidRPr="000D211B" w:rsidRDefault="005558C0" w:rsidP="00583261">
      <w:pPr>
        <w:pStyle w:val="Default"/>
        <w:numPr>
          <w:ilvl w:val="0"/>
          <w:numId w:val="14"/>
        </w:numPr>
        <w:spacing w:after="240" w:line="276" w:lineRule="auto"/>
        <w:rPr>
          <w:color w:val="auto"/>
        </w:rPr>
      </w:pPr>
      <w:r w:rsidRPr="000D211B">
        <w:rPr>
          <w:color w:val="auto"/>
        </w:rPr>
        <w:lastRenderedPageBreak/>
        <w:t>The procurement fails to comply with the principles contained in the Public Contract Regulations and/or the Council’s Contract Procedure Rules.  This will be mitigated by following the CPR’s that are designed to ensure compliance with the Council’s Constitution, Council policies, Public Procurement Regulations and English law by obtaining authority to award this contract under the rules of a Framework Agreement via this report.</w:t>
      </w:r>
    </w:p>
    <w:p w14:paraId="6FF13AB1" w14:textId="77777777" w:rsidR="005558C0" w:rsidRPr="000D211B" w:rsidRDefault="005558C0" w:rsidP="00583261">
      <w:pPr>
        <w:pStyle w:val="Default"/>
        <w:numPr>
          <w:ilvl w:val="0"/>
          <w:numId w:val="14"/>
        </w:numPr>
        <w:spacing w:after="240" w:line="276" w:lineRule="auto"/>
        <w:rPr>
          <w:color w:val="auto"/>
        </w:rPr>
      </w:pPr>
      <w:r w:rsidRPr="000D211B">
        <w:rPr>
          <w:color w:val="auto"/>
        </w:rPr>
        <w:t>Risk of the perception that the Council has a very close relationship with one supplier due to the long running contractual relationship with them damaging the Council’s reputation and credibility with other suppliers. This is mitigated by the competitive processes undertaken by the Council in 2011</w:t>
      </w:r>
      <w:r>
        <w:rPr>
          <w:color w:val="auto"/>
        </w:rPr>
        <w:t xml:space="preserve"> </w:t>
      </w:r>
      <w:r w:rsidRPr="000D211B">
        <w:rPr>
          <w:color w:val="auto"/>
        </w:rPr>
        <w:t>and by YPO in</w:t>
      </w:r>
      <w:r>
        <w:rPr>
          <w:color w:val="auto"/>
        </w:rPr>
        <w:t xml:space="preserve"> 2014 and</w:t>
      </w:r>
      <w:r w:rsidRPr="000D211B">
        <w:rPr>
          <w:color w:val="auto"/>
        </w:rPr>
        <w:t xml:space="preserve"> 2020 for the Framework.</w:t>
      </w:r>
    </w:p>
    <w:p w14:paraId="14657CB5" w14:textId="77777777" w:rsidR="005558C0" w:rsidRDefault="005558C0" w:rsidP="005558C0">
      <w:pPr>
        <w:pStyle w:val="ListParagraph"/>
        <w:rPr>
          <w:color w:val="FF0000"/>
        </w:rPr>
      </w:pPr>
    </w:p>
    <w:p w14:paraId="146DEE85" w14:textId="77777777" w:rsidR="005558C0" w:rsidRDefault="005558C0" w:rsidP="00583261">
      <w:pPr>
        <w:pStyle w:val="Heading2"/>
        <w:numPr>
          <w:ilvl w:val="0"/>
          <w:numId w:val="4"/>
        </w:numPr>
        <w:spacing w:after="240" w:line="276" w:lineRule="auto"/>
      </w:pPr>
      <w:r>
        <w:t xml:space="preserve">Procurement Implications </w:t>
      </w:r>
    </w:p>
    <w:p w14:paraId="586411B9" w14:textId="77777777" w:rsidR="005558C0" w:rsidRDefault="005558C0" w:rsidP="005558C0">
      <w:pPr>
        <w:spacing w:after="240" w:line="276" w:lineRule="auto"/>
        <w:rPr>
          <w:rFonts w:cs="Arial"/>
          <w:szCs w:val="24"/>
        </w:rPr>
      </w:pPr>
      <w:r>
        <w:t>The</w:t>
      </w:r>
      <w:r w:rsidRPr="00705C92">
        <w:rPr>
          <w:rFonts w:cs="Arial"/>
          <w:szCs w:val="24"/>
        </w:rPr>
        <w:t xml:space="preserve"> </w:t>
      </w:r>
      <w:r>
        <w:rPr>
          <w:rFonts w:cs="Arial"/>
          <w:szCs w:val="24"/>
        </w:rPr>
        <w:t xml:space="preserve">recommendation set out in this report is supported by the Head of Procurement as it demonstrates best value for money option while also being accessible via a compliant procurement route.  A direct award can be made to Pertemps via </w:t>
      </w:r>
      <w:r w:rsidRPr="0055036A">
        <w:rPr>
          <w:rFonts w:cs="Arial"/>
          <w:szCs w:val="24"/>
        </w:rPr>
        <w:t>the YPO Framework Managing Temporar</w:t>
      </w:r>
      <w:r w:rsidRPr="002A11C6">
        <w:rPr>
          <w:rFonts w:cs="Arial"/>
          <w:szCs w:val="24"/>
        </w:rPr>
        <w:t xml:space="preserve">y and Permanent Recruitment Reference </w:t>
      </w:r>
      <w:r w:rsidRPr="00EA13F5">
        <w:rPr>
          <w:rFonts w:cs="Arial"/>
          <w:bCs/>
          <w:szCs w:val="24"/>
        </w:rPr>
        <w:t>000942</w:t>
      </w:r>
      <w:r w:rsidRPr="00EA13F5">
        <w:rPr>
          <w:rFonts w:cs="Arial"/>
          <w:b/>
          <w:szCs w:val="24"/>
        </w:rPr>
        <w:t xml:space="preserve"> </w:t>
      </w:r>
      <w:r w:rsidRPr="0055036A">
        <w:rPr>
          <w:rFonts w:cs="Arial"/>
          <w:szCs w:val="24"/>
        </w:rPr>
        <w:t>Lot 1</w:t>
      </w:r>
      <w:r>
        <w:rPr>
          <w:rFonts w:cs="Arial"/>
          <w:szCs w:val="24"/>
        </w:rPr>
        <w:t>.</w:t>
      </w:r>
    </w:p>
    <w:p w14:paraId="1208C2E5" w14:textId="77777777" w:rsidR="005558C0" w:rsidRDefault="005558C0" w:rsidP="00583261">
      <w:pPr>
        <w:pStyle w:val="Heading2"/>
        <w:numPr>
          <w:ilvl w:val="0"/>
          <w:numId w:val="4"/>
        </w:numPr>
        <w:spacing w:after="240" w:line="276" w:lineRule="auto"/>
      </w:pPr>
      <w:r>
        <w:t>Legal Implications</w:t>
      </w:r>
    </w:p>
    <w:p w14:paraId="7529991D" w14:textId="77777777" w:rsidR="005558C0" w:rsidRDefault="005558C0" w:rsidP="005558C0">
      <w:pPr>
        <w:spacing w:line="276" w:lineRule="auto"/>
      </w:pPr>
      <w:r w:rsidRPr="005946D2">
        <w:rPr>
          <w:szCs w:val="28"/>
        </w:rPr>
        <w:t>The YPO Framework for Managing Temporary and Permanent Recruitment allows Harrow Council, as one of the participating authorities to procure services by way of a direct award</w:t>
      </w:r>
      <w:r>
        <w:rPr>
          <w:b/>
          <w:szCs w:val="28"/>
        </w:rPr>
        <w:t xml:space="preserve">. </w:t>
      </w:r>
      <w:r>
        <w:t>Provided officers conduct the procurement process in line with rules of the YPO Framework and the principles contained with the Public Contract Regulations 2015, the Council will be able to compliantly call-off from this Framework.</w:t>
      </w:r>
    </w:p>
    <w:p w14:paraId="57E3EA24" w14:textId="77777777" w:rsidR="005558C0" w:rsidRDefault="005558C0" w:rsidP="005558C0">
      <w:pPr>
        <w:spacing w:line="276" w:lineRule="auto"/>
      </w:pPr>
    </w:p>
    <w:p w14:paraId="0220C464" w14:textId="77777777" w:rsidR="005558C0" w:rsidRDefault="005558C0" w:rsidP="00583261">
      <w:pPr>
        <w:pStyle w:val="Heading2"/>
        <w:numPr>
          <w:ilvl w:val="0"/>
          <w:numId w:val="4"/>
        </w:numPr>
        <w:spacing w:after="240" w:line="276" w:lineRule="auto"/>
      </w:pPr>
      <w:r>
        <w:t>Financial Implications</w:t>
      </w:r>
    </w:p>
    <w:p w14:paraId="3E1AE873" w14:textId="77777777" w:rsidR="005558C0" w:rsidRDefault="005558C0" w:rsidP="005558C0">
      <w:pPr>
        <w:spacing w:line="276" w:lineRule="auto"/>
      </w:pPr>
      <w:r>
        <w:t>The financial implications of the recommendation would be as follows:</w:t>
      </w:r>
    </w:p>
    <w:p w14:paraId="29545F7E" w14:textId="77777777" w:rsidR="005558C0" w:rsidRDefault="005558C0" w:rsidP="005558C0">
      <w:pPr>
        <w:spacing w:line="276" w:lineRule="auto"/>
      </w:pPr>
    </w:p>
    <w:p w14:paraId="24E03BD8" w14:textId="77777777" w:rsidR="005558C0" w:rsidRDefault="005558C0" w:rsidP="00583261">
      <w:pPr>
        <w:pStyle w:val="ListParagraph"/>
        <w:numPr>
          <w:ilvl w:val="0"/>
          <w:numId w:val="1"/>
        </w:numPr>
        <w:spacing w:after="240" w:line="276" w:lineRule="auto"/>
      </w:pPr>
      <w:r>
        <w:t>The total value of the Temporary workers' supply Contract for the period of 3 plus 1 year would equate to £92m (based on 2019/20 spend of £23m which went through the current contract). (£23m includes the cost of Pertemps and other agencies at £1.5 million)</w:t>
      </w:r>
    </w:p>
    <w:p w14:paraId="4964837E" w14:textId="77777777" w:rsidR="005558C0" w:rsidRDefault="005558C0" w:rsidP="00583261">
      <w:pPr>
        <w:pStyle w:val="ListParagraph"/>
        <w:numPr>
          <w:ilvl w:val="0"/>
          <w:numId w:val="1"/>
        </w:numPr>
        <w:spacing w:after="240" w:line="276" w:lineRule="auto"/>
      </w:pPr>
      <w:r>
        <w:t xml:space="preserve">The total value of Permanent Recruitment Service for the period of 3 plus 1 year would be £1.3m (based on the 2019/2020 spend of £320k which went through the current contract). However, as a result of COVID 19, the permanent recruitment volume has reduced by almost 50%. Therefore, the spend for 2020/2021 is expected to be £170k. </w:t>
      </w:r>
      <w:r>
        <w:lastRenderedPageBreak/>
        <w:t xml:space="preserve">Note: Permanent Recruitment Service is called off for 1 year with the possibility of +1 year extension until the full term of Temporary workers contract (3+1 year) to have the required flexibility.  </w:t>
      </w:r>
    </w:p>
    <w:p w14:paraId="30155131" w14:textId="77777777" w:rsidR="005558C0" w:rsidRDefault="005558C0" w:rsidP="00583261">
      <w:pPr>
        <w:pStyle w:val="ListParagraph"/>
        <w:numPr>
          <w:ilvl w:val="0"/>
          <w:numId w:val="1"/>
        </w:numPr>
        <w:spacing w:after="240" w:line="276" w:lineRule="auto"/>
      </w:pPr>
      <w:r>
        <w:t>The Council will continue to benefit from the rebate it receives as a result of Pertemps continued freeze to their margins based on the 2011 contract pricing. It is essentially ensuring that the Council is able to source Temporary workers on the same margins that were agreed in the year 2011. The rebate figure is dependent on the Council’s usage of Pertemps Services, during current contract from 2017, the average rebate was £450k per year.</w:t>
      </w:r>
    </w:p>
    <w:p w14:paraId="3CD8852A" w14:textId="77777777" w:rsidR="005558C0" w:rsidRPr="00303FD6" w:rsidRDefault="005558C0" w:rsidP="00583261">
      <w:pPr>
        <w:pStyle w:val="Heading2"/>
        <w:keepNext/>
        <w:numPr>
          <w:ilvl w:val="0"/>
          <w:numId w:val="4"/>
        </w:numPr>
        <w:spacing w:after="240" w:line="276" w:lineRule="auto"/>
        <w:rPr>
          <w:color w:val="FF0000"/>
        </w:rPr>
      </w:pPr>
      <w:r w:rsidRPr="004A2543">
        <w:t>Equalities implications</w:t>
      </w:r>
      <w:r>
        <w:t xml:space="preserve"> </w:t>
      </w:r>
      <w:r w:rsidRPr="00333FAA">
        <w:t>/</w:t>
      </w:r>
      <w:r>
        <w:t xml:space="preserve"> </w:t>
      </w:r>
      <w:r w:rsidRPr="00333FAA">
        <w:t>Public Sector Equality Duty</w:t>
      </w:r>
    </w:p>
    <w:p w14:paraId="59797738" w14:textId="77777777" w:rsidR="005558C0" w:rsidRDefault="005558C0" w:rsidP="005558C0">
      <w:pPr>
        <w:spacing w:line="276" w:lineRule="auto"/>
      </w:pPr>
      <w:r>
        <w:t>The Council will require the incoming Provider to fully support the Council in its aspiration to be at the forefront of promoting equality of opportunity as an employer of choice. The Provider will be required to support the Council in maintaining its Disability Confident status by fulfilling its 5 commitments to disabled applicants as identified in the Government scheme. The Council and the Provider will jointly aim to tackle all forms of discrimination.</w:t>
      </w:r>
    </w:p>
    <w:p w14:paraId="23DF8CD1" w14:textId="77777777" w:rsidR="005558C0" w:rsidRDefault="005558C0" w:rsidP="005558C0">
      <w:pPr>
        <w:spacing w:line="276" w:lineRule="auto"/>
      </w:pPr>
    </w:p>
    <w:p w14:paraId="5229EFDD" w14:textId="77777777" w:rsidR="005558C0" w:rsidRDefault="005558C0" w:rsidP="005558C0">
      <w:pPr>
        <w:spacing w:line="276" w:lineRule="auto"/>
      </w:pPr>
      <w:r>
        <w:t xml:space="preserve">The public sector equality duty is found at the section 149 of the Equality Act 2010 and is as follows: </w:t>
      </w:r>
    </w:p>
    <w:p w14:paraId="2DE3C522" w14:textId="77777777" w:rsidR="005558C0" w:rsidRDefault="005558C0" w:rsidP="005558C0">
      <w:pPr>
        <w:spacing w:line="276" w:lineRule="auto"/>
      </w:pPr>
    </w:p>
    <w:p w14:paraId="160E66A5" w14:textId="77777777" w:rsidR="005558C0" w:rsidRDefault="005558C0" w:rsidP="005558C0">
      <w:pPr>
        <w:spacing w:line="276" w:lineRule="auto"/>
      </w:pPr>
      <w:r>
        <w:t xml:space="preserve">A public authority must, in the exercise of its functions, have due regard to the need to: </w:t>
      </w:r>
    </w:p>
    <w:p w14:paraId="418491BF" w14:textId="77777777" w:rsidR="005558C0" w:rsidRDefault="005558C0" w:rsidP="00583261">
      <w:pPr>
        <w:pStyle w:val="ListParagraph"/>
        <w:numPr>
          <w:ilvl w:val="0"/>
          <w:numId w:val="11"/>
        </w:numPr>
        <w:spacing w:line="276" w:lineRule="auto"/>
      </w:pPr>
      <w:r>
        <w:t>Eliminate discrimination, harassment, victimisation and any other conduct that is prohibited by or under this Act;</w:t>
      </w:r>
    </w:p>
    <w:p w14:paraId="15D82302" w14:textId="77777777" w:rsidR="005558C0" w:rsidRDefault="005558C0" w:rsidP="00583261">
      <w:pPr>
        <w:pStyle w:val="ListParagraph"/>
        <w:numPr>
          <w:ilvl w:val="0"/>
          <w:numId w:val="11"/>
        </w:numPr>
        <w:spacing w:line="276" w:lineRule="auto"/>
      </w:pPr>
      <w:r>
        <w:t>Advance equality of opportunity between persons who share a relevant protected characteristic and persons who do not share it;</w:t>
      </w:r>
    </w:p>
    <w:p w14:paraId="1FC3B64E" w14:textId="77777777" w:rsidR="005558C0" w:rsidRDefault="005558C0" w:rsidP="00583261">
      <w:pPr>
        <w:pStyle w:val="ListParagraph"/>
        <w:numPr>
          <w:ilvl w:val="0"/>
          <w:numId w:val="11"/>
        </w:numPr>
        <w:spacing w:line="276" w:lineRule="auto"/>
      </w:pPr>
      <w:r>
        <w:t xml:space="preserve">Foster good relations between persons who share a relevant protected characteristic and person who do not share it. </w:t>
      </w:r>
    </w:p>
    <w:p w14:paraId="3235991E" w14:textId="77777777" w:rsidR="005558C0" w:rsidRDefault="005558C0" w:rsidP="005558C0">
      <w:pPr>
        <w:spacing w:line="276" w:lineRule="auto"/>
      </w:pPr>
    </w:p>
    <w:p w14:paraId="4D3FD203" w14:textId="77777777" w:rsidR="005558C0" w:rsidRPr="00944E17" w:rsidRDefault="005558C0" w:rsidP="005558C0">
      <w:pPr>
        <w:pStyle w:val="Default"/>
        <w:spacing w:line="276" w:lineRule="auto"/>
      </w:pPr>
      <w:r w:rsidRPr="00944E17">
        <w:t xml:space="preserve">Having due regard to the need to advance equality of opportunity between persons who share a relevant protected characteristic and persons who do not share it involves having due regard, in particular, to the need to: </w:t>
      </w:r>
    </w:p>
    <w:p w14:paraId="2468AD2F" w14:textId="77777777" w:rsidR="005558C0" w:rsidRDefault="005558C0" w:rsidP="00583261">
      <w:pPr>
        <w:pStyle w:val="Default"/>
        <w:numPr>
          <w:ilvl w:val="0"/>
          <w:numId w:val="12"/>
        </w:numPr>
        <w:spacing w:after="20" w:line="276" w:lineRule="auto"/>
      </w:pPr>
      <w:r w:rsidRPr="00944E17">
        <w:t xml:space="preserve">remove or minimise disadvantages suffered by persons who share a relevant protected characteristic that are connected to that characteristic; </w:t>
      </w:r>
    </w:p>
    <w:p w14:paraId="5EC8B3B9" w14:textId="77777777" w:rsidR="005558C0" w:rsidRDefault="005558C0" w:rsidP="00583261">
      <w:pPr>
        <w:pStyle w:val="Default"/>
        <w:numPr>
          <w:ilvl w:val="0"/>
          <w:numId w:val="12"/>
        </w:numPr>
        <w:spacing w:after="20" w:line="276" w:lineRule="auto"/>
      </w:pPr>
      <w:r w:rsidRPr="00944E17">
        <w:t xml:space="preserve">take steps to meet the needs of persons who share a relevant protected characteristic that are different from the needs of persons who do not share it; </w:t>
      </w:r>
    </w:p>
    <w:p w14:paraId="54A39D44" w14:textId="77777777" w:rsidR="005558C0" w:rsidRPr="00944E17" w:rsidRDefault="005558C0" w:rsidP="00583261">
      <w:pPr>
        <w:pStyle w:val="Default"/>
        <w:numPr>
          <w:ilvl w:val="0"/>
          <w:numId w:val="12"/>
        </w:numPr>
        <w:spacing w:after="20" w:line="276" w:lineRule="auto"/>
      </w:pPr>
      <w:r w:rsidRPr="00944E17">
        <w:lastRenderedPageBreak/>
        <w:t xml:space="preserve">encourage persons who share a relevant protected characteristic to participate in public life or in any other activity in which participation by such persons is disproportionately low. </w:t>
      </w:r>
    </w:p>
    <w:p w14:paraId="23D52A79" w14:textId="77777777" w:rsidR="005558C0" w:rsidRDefault="005558C0" w:rsidP="005558C0">
      <w:pPr>
        <w:spacing w:line="276" w:lineRule="auto"/>
      </w:pPr>
    </w:p>
    <w:p w14:paraId="43CB2598" w14:textId="77777777" w:rsidR="005558C0" w:rsidRPr="00EC5E7F" w:rsidRDefault="005558C0" w:rsidP="005558C0">
      <w:pPr>
        <w:spacing w:line="276" w:lineRule="auto"/>
        <w:rPr>
          <w:szCs w:val="24"/>
        </w:rPr>
      </w:pPr>
      <w:r w:rsidRPr="00EC5E7F">
        <w:rPr>
          <w:szCs w:val="24"/>
        </w:rPr>
        <w:t xml:space="preserve">The steps involved in meeting the needs of disabled persons that are different from the needs of persons who are not disabled include, in particular, steps to take account of disabled persons" disabilities. </w:t>
      </w:r>
    </w:p>
    <w:p w14:paraId="636E168D" w14:textId="77777777" w:rsidR="005558C0" w:rsidRDefault="005558C0" w:rsidP="005558C0">
      <w:pPr>
        <w:spacing w:line="276" w:lineRule="auto"/>
      </w:pPr>
    </w:p>
    <w:p w14:paraId="1164135D" w14:textId="77777777" w:rsidR="005558C0" w:rsidRPr="001822D3" w:rsidRDefault="005558C0" w:rsidP="005558C0">
      <w:pPr>
        <w:pStyle w:val="Default"/>
        <w:spacing w:line="276" w:lineRule="auto"/>
      </w:pPr>
      <w:r w:rsidRPr="001822D3">
        <w:t xml:space="preserve">Having due regard to the need to foster good relations between persons who share a relevant protected characteristic and persons. </w:t>
      </w:r>
    </w:p>
    <w:p w14:paraId="47479F17" w14:textId="77777777" w:rsidR="005558C0" w:rsidRDefault="005558C0" w:rsidP="005558C0">
      <w:pPr>
        <w:pStyle w:val="Default"/>
        <w:spacing w:line="276" w:lineRule="auto"/>
      </w:pPr>
      <w:r w:rsidRPr="001822D3">
        <w:t xml:space="preserve">who do not share it involves having due regard, in particular, to the need to: </w:t>
      </w:r>
    </w:p>
    <w:p w14:paraId="21AF1A10" w14:textId="77777777" w:rsidR="005558C0" w:rsidRDefault="005558C0" w:rsidP="00583261">
      <w:pPr>
        <w:pStyle w:val="Default"/>
        <w:numPr>
          <w:ilvl w:val="0"/>
          <w:numId w:val="13"/>
        </w:numPr>
        <w:spacing w:after="20" w:line="276" w:lineRule="auto"/>
      </w:pPr>
      <w:r w:rsidRPr="001822D3">
        <w:t xml:space="preserve">Tackle prejudice, and </w:t>
      </w:r>
    </w:p>
    <w:p w14:paraId="55879015" w14:textId="77777777" w:rsidR="005558C0" w:rsidRPr="001822D3" w:rsidRDefault="005558C0" w:rsidP="00583261">
      <w:pPr>
        <w:pStyle w:val="Default"/>
        <w:numPr>
          <w:ilvl w:val="0"/>
          <w:numId w:val="13"/>
        </w:numPr>
        <w:spacing w:after="20" w:line="276" w:lineRule="auto"/>
      </w:pPr>
      <w:r w:rsidRPr="001822D3">
        <w:t xml:space="preserve">Promote understanding. </w:t>
      </w:r>
    </w:p>
    <w:p w14:paraId="4CAF5F47" w14:textId="77777777" w:rsidR="005558C0" w:rsidRPr="001822D3" w:rsidRDefault="005558C0" w:rsidP="005558C0">
      <w:pPr>
        <w:pStyle w:val="Default"/>
        <w:spacing w:line="276" w:lineRule="auto"/>
      </w:pPr>
    </w:p>
    <w:p w14:paraId="7EE704F9" w14:textId="77777777" w:rsidR="005558C0" w:rsidRPr="001822D3" w:rsidRDefault="005558C0" w:rsidP="005558C0">
      <w:pPr>
        <w:pStyle w:val="Default"/>
        <w:spacing w:line="276" w:lineRule="auto"/>
      </w:pPr>
      <w:r w:rsidRPr="001822D3">
        <w:t xml:space="preserve">Compliance with the duties in this section may involve treating some persons more favourably than others; but that is not to be taken as permitting conduct that would otherwise be prohibited by or under this Act. The relevant protected characteristics are: </w:t>
      </w:r>
    </w:p>
    <w:p w14:paraId="7FB6D105" w14:textId="77777777" w:rsidR="005558C0" w:rsidRPr="001822D3" w:rsidRDefault="005558C0" w:rsidP="00583261">
      <w:pPr>
        <w:pStyle w:val="Default"/>
        <w:numPr>
          <w:ilvl w:val="1"/>
          <w:numId w:val="1"/>
        </w:numPr>
        <w:spacing w:after="33" w:line="276" w:lineRule="auto"/>
      </w:pPr>
      <w:r w:rsidRPr="001822D3">
        <w:t xml:space="preserve">Age </w:t>
      </w:r>
    </w:p>
    <w:p w14:paraId="237DA3BB" w14:textId="77777777" w:rsidR="005558C0" w:rsidRPr="001822D3" w:rsidRDefault="005558C0" w:rsidP="00583261">
      <w:pPr>
        <w:pStyle w:val="Default"/>
        <w:numPr>
          <w:ilvl w:val="1"/>
          <w:numId w:val="1"/>
        </w:numPr>
        <w:spacing w:after="33" w:line="276" w:lineRule="auto"/>
      </w:pPr>
      <w:r w:rsidRPr="001822D3">
        <w:t xml:space="preserve">Disability </w:t>
      </w:r>
    </w:p>
    <w:p w14:paraId="25FEFA9A" w14:textId="77777777" w:rsidR="005558C0" w:rsidRPr="001822D3" w:rsidRDefault="005558C0" w:rsidP="00583261">
      <w:pPr>
        <w:pStyle w:val="Default"/>
        <w:numPr>
          <w:ilvl w:val="1"/>
          <w:numId w:val="1"/>
        </w:numPr>
        <w:spacing w:after="33" w:line="276" w:lineRule="auto"/>
      </w:pPr>
      <w:r w:rsidRPr="001822D3">
        <w:t xml:space="preserve">Gender reassignment </w:t>
      </w:r>
    </w:p>
    <w:p w14:paraId="41E0AC3A" w14:textId="77777777" w:rsidR="005558C0" w:rsidRPr="001822D3" w:rsidRDefault="005558C0" w:rsidP="00583261">
      <w:pPr>
        <w:pStyle w:val="Default"/>
        <w:numPr>
          <w:ilvl w:val="1"/>
          <w:numId w:val="1"/>
        </w:numPr>
        <w:spacing w:after="33" w:line="276" w:lineRule="auto"/>
      </w:pPr>
      <w:r w:rsidRPr="001822D3">
        <w:t xml:space="preserve">Pregnancy and maternity </w:t>
      </w:r>
    </w:p>
    <w:p w14:paraId="633C1572" w14:textId="77777777" w:rsidR="005558C0" w:rsidRPr="001822D3" w:rsidRDefault="005558C0" w:rsidP="00583261">
      <w:pPr>
        <w:pStyle w:val="Default"/>
        <w:numPr>
          <w:ilvl w:val="1"/>
          <w:numId w:val="1"/>
        </w:numPr>
        <w:spacing w:after="33" w:line="276" w:lineRule="auto"/>
      </w:pPr>
      <w:r w:rsidRPr="001822D3">
        <w:t xml:space="preserve">Race, </w:t>
      </w:r>
    </w:p>
    <w:p w14:paraId="130F913B" w14:textId="77777777" w:rsidR="005558C0" w:rsidRPr="001822D3" w:rsidRDefault="005558C0" w:rsidP="00583261">
      <w:pPr>
        <w:pStyle w:val="Default"/>
        <w:numPr>
          <w:ilvl w:val="1"/>
          <w:numId w:val="1"/>
        </w:numPr>
        <w:spacing w:after="33" w:line="276" w:lineRule="auto"/>
      </w:pPr>
      <w:r w:rsidRPr="001822D3">
        <w:t xml:space="preserve">Religion or belief </w:t>
      </w:r>
    </w:p>
    <w:p w14:paraId="57433D9A" w14:textId="77777777" w:rsidR="005558C0" w:rsidRPr="001822D3" w:rsidRDefault="005558C0" w:rsidP="00583261">
      <w:pPr>
        <w:pStyle w:val="Default"/>
        <w:numPr>
          <w:ilvl w:val="1"/>
          <w:numId w:val="1"/>
        </w:numPr>
        <w:spacing w:after="33" w:line="276" w:lineRule="auto"/>
      </w:pPr>
      <w:r w:rsidRPr="001822D3">
        <w:t xml:space="preserve">Sex </w:t>
      </w:r>
    </w:p>
    <w:p w14:paraId="499F2D7D" w14:textId="77777777" w:rsidR="005558C0" w:rsidRPr="001822D3" w:rsidRDefault="005558C0" w:rsidP="00583261">
      <w:pPr>
        <w:pStyle w:val="Default"/>
        <w:numPr>
          <w:ilvl w:val="1"/>
          <w:numId w:val="1"/>
        </w:numPr>
        <w:spacing w:after="33" w:line="276" w:lineRule="auto"/>
      </w:pPr>
      <w:r w:rsidRPr="001822D3">
        <w:t xml:space="preserve">Sexual orientation </w:t>
      </w:r>
    </w:p>
    <w:p w14:paraId="7AA0E781" w14:textId="77777777" w:rsidR="005558C0" w:rsidRPr="001822D3" w:rsidRDefault="005558C0" w:rsidP="00583261">
      <w:pPr>
        <w:pStyle w:val="Default"/>
        <w:numPr>
          <w:ilvl w:val="1"/>
          <w:numId w:val="1"/>
        </w:numPr>
        <w:spacing w:line="276" w:lineRule="auto"/>
      </w:pPr>
      <w:r w:rsidRPr="001822D3">
        <w:t xml:space="preserve">Marriage and Civil partnership </w:t>
      </w:r>
    </w:p>
    <w:p w14:paraId="09DE2A91" w14:textId="77777777" w:rsidR="005558C0" w:rsidRDefault="005558C0" w:rsidP="005558C0">
      <w:pPr>
        <w:pStyle w:val="Default"/>
        <w:spacing w:line="276" w:lineRule="auto"/>
      </w:pPr>
    </w:p>
    <w:p w14:paraId="2B13A2F7" w14:textId="77777777" w:rsidR="005558C0" w:rsidRPr="001822D3" w:rsidRDefault="005558C0" w:rsidP="005558C0">
      <w:pPr>
        <w:spacing w:line="276" w:lineRule="auto"/>
        <w:rPr>
          <w:sz w:val="28"/>
          <w:szCs w:val="22"/>
        </w:rPr>
      </w:pPr>
      <w:r w:rsidRPr="001822D3">
        <w:rPr>
          <w:szCs w:val="24"/>
        </w:rPr>
        <w:t>Pertemps will be required to support the Council to meet its equality duty.</w:t>
      </w:r>
    </w:p>
    <w:p w14:paraId="2B5FB09A" w14:textId="77777777" w:rsidR="005558C0" w:rsidRDefault="005558C0" w:rsidP="005558C0"/>
    <w:p w14:paraId="1106D9BE" w14:textId="77777777" w:rsidR="005558C0" w:rsidRDefault="005558C0" w:rsidP="005558C0"/>
    <w:p w14:paraId="4EDC00AD" w14:textId="77777777" w:rsidR="005558C0" w:rsidRDefault="005558C0" w:rsidP="00583261">
      <w:pPr>
        <w:pStyle w:val="Heading2"/>
        <w:numPr>
          <w:ilvl w:val="0"/>
          <w:numId w:val="4"/>
        </w:numPr>
        <w:spacing w:line="276" w:lineRule="auto"/>
      </w:pPr>
      <w:r>
        <w:t xml:space="preserve">Addressing the Climate and Ecological Emergency </w:t>
      </w:r>
    </w:p>
    <w:p w14:paraId="6912BE98" w14:textId="77777777" w:rsidR="005558C0" w:rsidRPr="00454494" w:rsidRDefault="005558C0" w:rsidP="005558C0"/>
    <w:p w14:paraId="0F26AD94" w14:textId="77777777" w:rsidR="005558C0" w:rsidRPr="005558C0" w:rsidRDefault="005558C0" w:rsidP="005558C0">
      <w:pPr>
        <w:rPr>
          <w:rStyle w:val="Emphasis"/>
          <w:i w:val="0"/>
          <w:iCs w:val="0"/>
        </w:rPr>
      </w:pPr>
      <w:r w:rsidRPr="005558C0">
        <w:rPr>
          <w:rStyle w:val="Emphasis"/>
          <w:i w:val="0"/>
          <w:iCs w:val="0"/>
        </w:rPr>
        <w:t xml:space="preserve">In 2019 Harrow Council declared a Climate Emergency, noting the serious consequences of human induced greenhouse gas emissions in causing global warming and the range of associated negative impacts upon the natural world. A key action that has been identified is for the Council to use its own procurement processes to help to deliver low carbon goods and services via its supply chain and contribute towards the Council’s aim of making its own operations carbon neutral by 2030. Consequently, the Council expects the supplier to demonstrate how, in the performance of this contract, their business and operations will positively contribute towards a reduction in greenhouse gas emissions in accordance with the Council’s carbon neutrality target.  </w:t>
      </w:r>
    </w:p>
    <w:p w14:paraId="59DDD0DE" w14:textId="77777777" w:rsidR="005558C0" w:rsidRPr="000D4C3C" w:rsidRDefault="005558C0" w:rsidP="005558C0"/>
    <w:p w14:paraId="2DA2C724" w14:textId="77777777" w:rsidR="005558C0" w:rsidRDefault="005558C0" w:rsidP="005558C0">
      <w:pPr>
        <w:rPr>
          <w:rFonts w:cs="Arial"/>
          <w:szCs w:val="24"/>
        </w:rPr>
      </w:pPr>
      <w:r w:rsidRPr="00A05457">
        <w:rPr>
          <w:rFonts w:cs="Arial"/>
          <w:szCs w:val="24"/>
        </w:rPr>
        <w:t xml:space="preserve">Practically in the supply of recruitment services, the </w:t>
      </w:r>
      <w:r>
        <w:rPr>
          <w:rFonts w:cs="Arial"/>
          <w:szCs w:val="24"/>
        </w:rPr>
        <w:t xml:space="preserve">supplier would be expected to take all possible actions to </w:t>
      </w:r>
      <w:r w:rsidRPr="00A05457">
        <w:rPr>
          <w:rFonts w:cs="Arial"/>
          <w:szCs w:val="24"/>
        </w:rPr>
        <w:t>reduce emissions</w:t>
      </w:r>
      <w:r>
        <w:rPr>
          <w:rFonts w:cs="Arial"/>
          <w:szCs w:val="24"/>
        </w:rPr>
        <w:t>, in particular:</w:t>
      </w:r>
    </w:p>
    <w:p w14:paraId="58BE7888" w14:textId="77777777" w:rsidR="005558C0" w:rsidRDefault="005558C0" w:rsidP="005558C0">
      <w:pPr>
        <w:rPr>
          <w:rFonts w:cs="Arial"/>
          <w:szCs w:val="24"/>
        </w:rPr>
      </w:pPr>
    </w:p>
    <w:p w14:paraId="1E22EC0D" w14:textId="77777777" w:rsidR="005558C0" w:rsidRDefault="005558C0" w:rsidP="00583261">
      <w:pPr>
        <w:pStyle w:val="ListParagraph"/>
        <w:numPr>
          <w:ilvl w:val="0"/>
          <w:numId w:val="6"/>
        </w:numPr>
        <w:rPr>
          <w:rFonts w:cs="Arial"/>
          <w:szCs w:val="24"/>
        </w:rPr>
      </w:pPr>
      <w:r>
        <w:rPr>
          <w:rFonts w:cs="Arial"/>
          <w:szCs w:val="24"/>
        </w:rPr>
        <w:t xml:space="preserve">Through digitalisation, reduce all unnecessary travel in delivering the service, particularly travelling for interviews and cross site visits. </w:t>
      </w:r>
    </w:p>
    <w:p w14:paraId="3CC65EC1" w14:textId="77777777" w:rsidR="005558C0" w:rsidRDefault="005558C0" w:rsidP="00583261">
      <w:pPr>
        <w:pStyle w:val="ListParagraph"/>
        <w:numPr>
          <w:ilvl w:val="0"/>
          <w:numId w:val="6"/>
        </w:numPr>
        <w:rPr>
          <w:rFonts w:cs="Arial"/>
          <w:szCs w:val="24"/>
        </w:rPr>
      </w:pPr>
      <w:r>
        <w:rPr>
          <w:rFonts w:cs="Arial"/>
          <w:szCs w:val="24"/>
        </w:rPr>
        <w:t xml:space="preserve">Minimise paper waste through utilisation of PAWS Recruitment system. </w:t>
      </w:r>
    </w:p>
    <w:p w14:paraId="212DD626" w14:textId="77777777" w:rsidR="005558C0" w:rsidRPr="002E044F" w:rsidRDefault="005558C0" w:rsidP="00583261">
      <w:pPr>
        <w:pStyle w:val="ListParagraph"/>
        <w:numPr>
          <w:ilvl w:val="0"/>
          <w:numId w:val="6"/>
        </w:numPr>
        <w:rPr>
          <w:rFonts w:cs="Arial"/>
          <w:szCs w:val="24"/>
        </w:rPr>
      </w:pPr>
      <w:r>
        <w:rPr>
          <w:rFonts w:cs="Arial"/>
          <w:szCs w:val="24"/>
        </w:rPr>
        <w:t xml:space="preserve">Pertemps have enacted an Environmental and Energy Policy since 2014 to reduce carbon footprint as an organisation. This policy targets, integrating energy efficiency to all aspects of the service while fully supporting the recycle programme for to reduce environmental impact of electrical waste and promoting the basics through good housekeeping such as activity sensor lighting and centrally optimised air conditioning of all office spaces.  </w:t>
      </w:r>
    </w:p>
    <w:p w14:paraId="767D46F1" w14:textId="77777777" w:rsidR="005558C0" w:rsidRDefault="005558C0" w:rsidP="005558C0"/>
    <w:p w14:paraId="3F179545" w14:textId="77777777" w:rsidR="005558C0" w:rsidRPr="00CD57D8" w:rsidRDefault="005558C0" w:rsidP="00583261">
      <w:pPr>
        <w:pStyle w:val="Heading2"/>
        <w:numPr>
          <w:ilvl w:val="0"/>
          <w:numId w:val="4"/>
        </w:numPr>
        <w:spacing w:after="240" w:line="276" w:lineRule="auto"/>
      </w:pPr>
      <w:r>
        <w:t xml:space="preserve">Council </w:t>
      </w:r>
      <w:r w:rsidRPr="00CD57D8">
        <w:t>Priorities</w:t>
      </w:r>
    </w:p>
    <w:p w14:paraId="06C64C84" w14:textId="008FA2BE" w:rsidR="005558C0" w:rsidRDefault="005558C0" w:rsidP="005558C0">
      <w:pPr>
        <w:spacing w:line="276" w:lineRule="auto"/>
        <w:rPr>
          <w:szCs w:val="24"/>
        </w:rPr>
      </w:pPr>
      <w:r w:rsidRPr="0020138E">
        <w:rPr>
          <w:szCs w:val="24"/>
        </w:rPr>
        <w:t xml:space="preserve">The Council has a corporate commitment to support businesses. This commitment is integrated into the Council’s Sustainable Procurement Policy which encourages the involvement of small businesses, social enterprises, and community organisations within all tiers of the Council’s supply chains. The option adopted by the Council for the provision of Temporary Worker and </w:t>
      </w:r>
      <w:r>
        <w:rPr>
          <w:szCs w:val="24"/>
        </w:rPr>
        <w:t xml:space="preserve">Permanent </w:t>
      </w:r>
      <w:r w:rsidRPr="0020138E">
        <w:rPr>
          <w:szCs w:val="24"/>
        </w:rPr>
        <w:t xml:space="preserve">Recruitment Services will robustly follow these principles as far as possible and help achieve the Council’s vision by the provision of good quality Agency Staff at the best rate possible enables the Council to provide services to its most vulnerable, communities, Local Businesses and families. It allows the Council to work together to make a difference for Harrow. </w:t>
      </w:r>
    </w:p>
    <w:p w14:paraId="2162FF9C" w14:textId="6DF4BA12" w:rsidR="007E24A6" w:rsidRDefault="007E24A6" w:rsidP="005558C0">
      <w:pPr>
        <w:spacing w:line="276" w:lineRule="auto"/>
        <w:rPr>
          <w:szCs w:val="24"/>
        </w:rPr>
      </w:pPr>
    </w:p>
    <w:p w14:paraId="609324EF" w14:textId="0A7F9780" w:rsidR="007E24A6" w:rsidRDefault="007E24A6" w:rsidP="005558C0">
      <w:pPr>
        <w:spacing w:line="276" w:lineRule="auto"/>
        <w:rPr>
          <w:sz w:val="28"/>
          <w:szCs w:val="22"/>
        </w:rPr>
      </w:pPr>
    </w:p>
    <w:p w14:paraId="5BE3B422" w14:textId="498263C1" w:rsidR="00A22DC8" w:rsidRDefault="00A22DC8" w:rsidP="005558C0">
      <w:pPr>
        <w:spacing w:line="276" w:lineRule="auto"/>
        <w:rPr>
          <w:sz w:val="28"/>
          <w:szCs w:val="22"/>
        </w:rPr>
      </w:pPr>
    </w:p>
    <w:p w14:paraId="2A39B011" w14:textId="02244490" w:rsidR="00A22DC8" w:rsidRDefault="00A22DC8" w:rsidP="005558C0">
      <w:pPr>
        <w:spacing w:line="276" w:lineRule="auto"/>
        <w:rPr>
          <w:sz w:val="28"/>
          <w:szCs w:val="22"/>
        </w:rPr>
      </w:pPr>
    </w:p>
    <w:p w14:paraId="4466E742" w14:textId="3AC2A97E" w:rsidR="00A22DC8" w:rsidRDefault="00A22DC8" w:rsidP="005558C0">
      <w:pPr>
        <w:spacing w:line="276" w:lineRule="auto"/>
        <w:rPr>
          <w:sz w:val="28"/>
          <w:szCs w:val="22"/>
        </w:rPr>
      </w:pPr>
    </w:p>
    <w:p w14:paraId="58ED216F" w14:textId="1C289749" w:rsidR="00A22DC8" w:rsidRDefault="00A22DC8" w:rsidP="005558C0">
      <w:pPr>
        <w:spacing w:line="276" w:lineRule="auto"/>
        <w:rPr>
          <w:sz w:val="28"/>
          <w:szCs w:val="22"/>
        </w:rPr>
      </w:pPr>
    </w:p>
    <w:p w14:paraId="5C409DF0" w14:textId="35F7F8E6" w:rsidR="00A22DC8" w:rsidRDefault="00A22DC8" w:rsidP="005558C0">
      <w:pPr>
        <w:spacing w:line="276" w:lineRule="auto"/>
        <w:rPr>
          <w:sz w:val="28"/>
          <w:szCs w:val="22"/>
        </w:rPr>
      </w:pPr>
    </w:p>
    <w:p w14:paraId="05145AF0" w14:textId="083A65DB" w:rsidR="00A22DC8" w:rsidRDefault="00A22DC8" w:rsidP="005558C0">
      <w:pPr>
        <w:spacing w:line="276" w:lineRule="auto"/>
        <w:rPr>
          <w:sz w:val="28"/>
          <w:szCs w:val="22"/>
        </w:rPr>
      </w:pPr>
    </w:p>
    <w:p w14:paraId="4362307D" w14:textId="28EB1283" w:rsidR="000D24D4" w:rsidRDefault="000D24D4" w:rsidP="005558C0">
      <w:pPr>
        <w:spacing w:line="276" w:lineRule="auto"/>
        <w:rPr>
          <w:sz w:val="28"/>
          <w:szCs w:val="22"/>
        </w:rPr>
      </w:pPr>
    </w:p>
    <w:p w14:paraId="5D320308" w14:textId="62AB22C5" w:rsidR="000D24D4" w:rsidRDefault="000D24D4" w:rsidP="005558C0">
      <w:pPr>
        <w:spacing w:line="276" w:lineRule="auto"/>
        <w:rPr>
          <w:sz w:val="28"/>
          <w:szCs w:val="22"/>
        </w:rPr>
      </w:pPr>
    </w:p>
    <w:p w14:paraId="5A61C9BD" w14:textId="74854042" w:rsidR="000D24D4" w:rsidRDefault="000D24D4" w:rsidP="005558C0">
      <w:pPr>
        <w:spacing w:line="276" w:lineRule="auto"/>
        <w:rPr>
          <w:sz w:val="28"/>
          <w:szCs w:val="22"/>
        </w:rPr>
      </w:pPr>
    </w:p>
    <w:p w14:paraId="36FF13B2" w14:textId="72A366E8" w:rsidR="000D24D4" w:rsidRDefault="000D24D4" w:rsidP="005558C0">
      <w:pPr>
        <w:spacing w:line="276" w:lineRule="auto"/>
        <w:rPr>
          <w:sz w:val="28"/>
          <w:szCs w:val="22"/>
        </w:rPr>
      </w:pPr>
    </w:p>
    <w:p w14:paraId="01AFCAEC" w14:textId="50085DEE" w:rsidR="000D24D4" w:rsidRDefault="000D24D4" w:rsidP="005558C0">
      <w:pPr>
        <w:spacing w:line="276" w:lineRule="auto"/>
        <w:rPr>
          <w:sz w:val="28"/>
          <w:szCs w:val="22"/>
        </w:rPr>
      </w:pPr>
    </w:p>
    <w:p w14:paraId="6C085504" w14:textId="16B27E54" w:rsidR="000D24D4" w:rsidRDefault="000D24D4" w:rsidP="005558C0">
      <w:pPr>
        <w:spacing w:line="276" w:lineRule="auto"/>
        <w:rPr>
          <w:sz w:val="28"/>
          <w:szCs w:val="22"/>
        </w:rPr>
      </w:pPr>
    </w:p>
    <w:p w14:paraId="58A52A5D" w14:textId="5357276C" w:rsidR="000D24D4" w:rsidRDefault="000D24D4" w:rsidP="005558C0">
      <w:pPr>
        <w:spacing w:line="276" w:lineRule="auto"/>
        <w:rPr>
          <w:sz w:val="28"/>
          <w:szCs w:val="22"/>
        </w:rPr>
      </w:pPr>
    </w:p>
    <w:p w14:paraId="51903AD1" w14:textId="252D42F0" w:rsidR="000D24D4" w:rsidRDefault="000D24D4" w:rsidP="005558C0">
      <w:pPr>
        <w:spacing w:line="276" w:lineRule="auto"/>
        <w:rPr>
          <w:sz w:val="28"/>
          <w:szCs w:val="22"/>
        </w:rPr>
      </w:pPr>
    </w:p>
    <w:p w14:paraId="546DB0F3" w14:textId="0F2A4A39" w:rsidR="000D24D4" w:rsidRDefault="000D24D4" w:rsidP="005558C0">
      <w:pPr>
        <w:spacing w:line="276" w:lineRule="auto"/>
        <w:rPr>
          <w:sz w:val="28"/>
          <w:szCs w:val="22"/>
        </w:rPr>
      </w:pPr>
    </w:p>
    <w:p w14:paraId="646E2E6B" w14:textId="71F7A42C" w:rsidR="000D24D4" w:rsidRDefault="000D24D4" w:rsidP="005558C0">
      <w:pPr>
        <w:spacing w:line="276" w:lineRule="auto"/>
        <w:rPr>
          <w:sz w:val="28"/>
          <w:szCs w:val="22"/>
        </w:rPr>
      </w:pPr>
    </w:p>
    <w:p w14:paraId="5514D939" w14:textId="77777777" w:rsidR="00333FAA" w:rsidRDefault="00333FAA" w:rsidP="000B7C66">
      <w:pPr>
        <w:pStyle w:val="Heading2"/>
        <w:spacing w:before="480" w:after="240"/>
      </w:pPr>
      <w:r>
        <w:lastRenderedPageBreak/>
        <w:t>Section 3 - Statutory Officer Clearance</w:t>
      </w:r>
    </w:p>
    <w:p w14:paraId="3B5D52F9" w14:textId="32F12559" w:rsidR="00A66326" w:rsidRPr="00A66326" w:rsidRDefault="00A66326" w:rsidP="00A66326">
      <w:pPr>
        <w:rPr>
          <w:sz w:val="28"/>
        </w:rPr>
      </w:pPr>
      <w:r w:rsidRPr="00A66326">
        <w:rPr>
          <w:b/>
          <w:sz w:val="28"/>
        </w:rPr>
        <w:t xml:space="preserve">Statutory Officer: </w:t>
      </w:r>
      <w:r w:rsidR="005558C0">
        <w:rPr>
          <w:b/>
          <w:sz w:val="28"/>
        </w:rPr>
        <w:t xml:space="preserve">Sharon Daniels </w:t>
      </w:r>
    </w:p>
    <w:p w14:paraId="06450070" w14:textId="6F6D4E97" w:rsidR="00A66326" w:rsidRPr="00A66326" w:rsidRDefault="00A66326" w:rsidP="00A66326">
      <w:r w:rsidRPr="00A66326">
        <w:t>Signed on behalf of the Chief Financial Officer</w:t>
      </w:r>
    </w:p>
    <w:p w14:paraId="33977AD6" w14:textId="77777777" w:rsidR="00A66326" w:rsidRPr="00A66326" w:rsidRDefault="00A66326" w:rsidP="00A66326">
      <w:pPr>
        <w:rPr>
          <w:sz w:val="28"/>
        </w:rPr>
      </w:pPr>
    </w:p>
    <w:p w14:paraId="555021EF" w14:textId="60C4411A" w:rsidR="00A66326" w:rsidRPr="00A66326" w:rsidRDefault="00A66326" w:rsidP="00A66326">
      <w:pPr>
        <w:spacing w:after="480"/>
        <w:rPr>
          <w:sz w:val="28"/>
        </w:rPr>
      </w:pPr>
      <w:r w:rsidRPr="00A66326">
        <w:rPr>
          <w:b/>
          <w:sz w:val="28"/>
        </w:rPr>
        <w:t xml:space="preserve">Date: </w:t>
      </w:r>
      <w:r w:rsidR="005558C0">
        <w:rPr>
          <w:b/>
          <w:sz w:val="28"/>
        </w:rPr>
        <w:t>20.10.2020</w:t>
      </w:r>
      <w:r w:rsidRPr="00A66326">
        <w:rPr>
          <w:b/>
          <w:sz w:val="28"/>
        </w:rPr>
        <w:t xml:space="preserve"> </w:t>
      </w:r>
    </w:p>
    <w:p w14:paraId="7E329E85" w14:textId="6832A537" w:rsidR="00A66326" w:rsidRPr="00A66326" w:rsidRDefault="00A66326" w:rsidP="00A66326">
      <w:pPr>
        <w:rPr>
          <w:sz w:val="28"/>
        </w:rPr>
      </w:pPr>
      <w:r w:rsidRPr="00A66326">
        <w:rPr>
          <w:b/>
          <w:sz w:val="28"/>
        </w:rPr>
        <w:t xml:space="preserve">Statutory Officer: </w:t>
      </w:r>
      <w:r w:rsidR="005558C0">
        <w:rPr>
          <w:b/>
          <w:sz w:val="28"/>
        </w:rPr>
        <w:t>Sarah Inverary</w:t>
      </w:r>
    </w:p>
    <w:p w14:paraId="76F84634" w14:textId="06503F57" w:rsidR="00A66326" w:rsidRPr="00A66326" w:rsidRDefault="00A66326" w:rsidP="00A66326">
      <w:r w:rsidRPr="00A66326">
        <w:t>Signed on behalf of the Monitoring Officer</w:t>
      </w:r>
    </w:p>
    <w:p w14:paraId="76E71941" w14:textId="77777777" w:rsidR="00A66326" w:rsidRPr="00A66326" w:rsidRDefault="00A66326" w:rsidP="00A66326">
      <w:pPr>
        <w:rPr>
          <w:sz w:val="28"/>
        </w:rPr>
      </w:pPr>
    </w:p>
    <w:p w14:paraId="1AC0D358" w14:textId="481AE1C2" w:rsidR="00A66326" w:rsidRPr="003313EA" w:rsidRDefault="00A66326" w:rsidP="00A66326">
      <w:pPr>
        <w:spacing w:after="480"/>
        <w:rPr>
          <w:sz w:val="28"/>
        </w:rPr>
      </w:pPr>
      <w:r w:rsidRPr="00A66326">
        <w:rPr>
          <w:b/>
          <w:sz w:val="28"/>
        </w:rPr>
        <w:t xml:space="preserve">Date: </w:t>
      </w:r>
      <w:r w:rsidR="005558C0">
        <w:rPr>
          <w:b/>
          <w:sz w:val="28"/>
        </w:rPr>
        <w:t>27.10.2020</w:t>
      </w:r>
    </w:p>
    <w:p w14:paraId="72788CD7" w14:textId="79F91FAB" w:rsidR="00A66326" w:rsidRPr="003313EA" w:rsidRDefault="00A66326" w:rsidP="00A66326">
      <w:pPr>
        <w:rPr>
          <w:sz w:val="28"/>
        </w:rPr>
      </w:pPr>
      <w:r w:rsidRPr="00A66326">
        <w:rPr>
          <w:b/>
          <w:sz w:val="28"/>
        </w:rPr>
        <w:t xml:space="preserve">Statutory Officer: </w:t>
      </w:r>
      <w:r w:rsidR="005558C0">
        <w:rPr>
          <w:b/>
          <w:sz w:val="28"/>
        </w:rPr>
        <w:t>Nimesh Mehta</w:t>
      </w:r>
    </w:p>
    <w:p w14:paraId="15C004F3" w14:textId="15E0921F" w:rsidR="00A66326" w:rsidRPr="003313EA" w:rsidRDefault="00A66326" w:rsidP="00A66326">
      <w:r w:rsidRPr="003313EA">
        <w:t>Signed by the Head of Procurement</w:t>
      </w:r>
    </w:p>
    <w:p w14:paraId="1C36C60F" w14:textId="77777777" w:rsidR="00A66326" w:rsidRPr="00A66326" w:rsidRDefault="00A66326" w:rsidP="00A66326">
      <w:pPr>
        <w:rPr>
          <w:sz w:val="28"/>
        </w:rPr>
      </w:pPr>
    </w:p>
    <w:p w14:paraId="7C58F35B" w14:textId="422A1A43" w:rsidR="00A66326" w:rsidRPr="00A66326" w:rsidRDefault="00A66326" w:rsidP="00A66326">
      <w:pPr>
        <w:spacing w:after="480"/>
        <w:rPr>
          <w:sz w:val="28"/>
        </w:rPr>
      </w:pPr>
      <w:r w:rsidRPr="00A66326">
        <w:rPr>
          <w:b/>
          <w:sz w:val="28"/>
        </w:rPr>
        <w:t xml:space="preserve">Date: </w:t>
      </w:r>
      <w:r w:rsidR="005558C0">
        <w:rPr>
          <w:b/>
          <w:sz w:val="28"/>
        </w:rPr>
        <w:t>21.10.2020</w:t>
      </w:r>
    </w:p>
    <w:p w14:paraId="7B7CECF4" w14:textId="6540EA84" w:rsidR="00A66326" w:rsidRPr="00A66326" w:rsidRDefault="00A66326" w:rsidP="00A66326">
      <w:pPr>
        <w:rPr>
          <w:sz w:val="28"/>
        </w:rPr>
      </w:pPr>
      <w:r w:rsidRPr="00A66326">
        <w:rPr>
          <w:b/>
          <w:sz w:val="28"/>
        </w:rPr>
        <w:t xml:space="preserve">Statutory Officer: </w:t>
      </w:r>
      <w:r w:rsidR="00BA5BB3">
        <w:rPr>
          <w:b/>
          <w:sz w:val="28"/>
        </w:rPr>
        <w:t>Charlie Stewart</w:t>
      </w:r>
    </w:p>
    <w:p w14:paraId="029B596F" w14:textId="77777777" w:rsidR="00A66326" w:rsidRPr="00A66326" w:rsidRDefault="00F51E01" w:rsidP="00A66326">
      <w:r>
        <w:t>Signed</w:t>
      </w:r>
      <w:r w:rsidR="00A66326" w:rsidRPr="00A66326">
        <w:t xml:space="preserve"> by the Corporate Director</w:t>
      </w:r>
    </w:p>
    <w:p w14:paraId="1CC2B67E" w14:textId="77777777" w:rsidR="00A66326" w:rsidRPr="00A66326" w:rsidRDefault="00A66326" w:rsidP="00A66326">
      <w:pPr>
        <w:rPr>
          <w:sz w:val="28"/>
        </w:rPr>
      </w:pPr>
    </w:p>
    <w:p w14:paraId="74DFB7F8" w14:textId="6FD10E9A" w:rsidR="00A66326" w:rsidRDefault="00A66326" w:rsidP="00A66326">
      <w:pPr>
        <w:spacing w:after="480"/>
        <w:rPr>
          <w:b/>
          <w:sz w:val="28"/>
        </w:rPr>
      </w:pPr>
      <w:r w:rsidRPr="00A66326">
        <w:rPr>
          <w:b/>
          <w:sz w:val="28"/>
        </w:rPr>
        <w:t xml:space="preserve">Date: </w:t>
      </w:r>
      <w:r w:rsidR="00BA5BB3">
        <w:rPr>
          <w:b/>
          <w:sz w:val="28"/>
        </w:rPr>
        <w:t>20.11.2020</w:t>
      </w:r>
    </w:p>
    <w:p w14:paraId="67BBAB33" w14:textId="0671AC7D" w:rsidR="00506185" w:rsidRPr="00A66326" w:rsidRDefault="00506185" w:rsidP="00506185">
      <w:pPr>
        <w:rPr>
          <w:sz w:val="28"/>
        </w:rPr>
      </w:pPr>
      <w:r w:rsidRPr="00A66326">
        <w:rPr>
          <w:b/>
          <w:sz w:val="28"/>
        </w:rPr>
        <w:t xml:space="preserve">Statutory Officer: </w:t>
      </w:r>
      <w:r w:rsidR="00BA5BB3">
        <w:rPr>
          <w:b/>
          <w:sz w:val="28"/>
        </w:rPr>
        <w:t>Susan Dixson</w:t>
      </w:r>
    </w:p>
    <w:p w14:paraId="1A54F52A" w14:textId="1862C158" w:rsidR="00506185" w:rsidRPr="003313EA" w:rsidRDefault="00506185" w:rsidP="00506185">
      <w:r w:rsidRPr="003313EA">
        <w:t xml:space="preserve">Signed by the Head of </w:t>
      </w:r>
      <w:r>
        <w:t>Internal Audit</w:t>
      </w:r>
    </w:p>
    <w:p w14:paraId="14A4851C" w14:textId="77777777" w:rsidR="00506185" w:rsidRPr="00A66326" w:rsidRDefault="00506185" w:rsidP="00506185">
      <w:pPr>
        <w:rPr>
          <w:sz w:val="28"/>
        </w:rPr>
      </w:pPr>
    </w:p>
    <w:p w14:paraId="069350BA" w14:textId="643E60F7" w:rsidR="00506185" w:rsidRPr="00A66326" w:rsidRDefault="00506185" w:rsidP="00506185">
      <w:pPr>
        <w:spacing w:after="480"/>
        <w:rPr>
          <w:sz w:val="28"/>
        </w:rPr>
      </w:pPr>
      <w:r w:rsidRPr="00A66326">
        <w:rPr>
          <w:b/>
          <w:sz w:val="28"/>
        </w:rPr>
        <w:t xml:space="preserve">Date: </w:t>
      </w:r>
      <w:r w:rsidR="00BA5BB3">
        <w:rPr>
          <w:b/>
          <w:sz w:val="28"/>
        </w:rPr>
        <w:t>13.11.2020</w:t>
      </w:r>
    </w:p>
    <w:p w14:paraId="45A19EC7" w14:textId="77777777" w:rsidR="003313EA" w:rsidRPr="00435B5D" w:rsidRDefault="003313EA" w:rsidP="003313EA">
      <w:pPr>
        <w:pStyle w:val="Heading2"/>
        <w:spacing w:after="240"/>
      </w:pPr>
      <w:r>
        <w:t>Mandatory Checks</w:t>
      </w:r>
    </w:p>
    <w:p w14:paraId="64551188" w14:textId="51F2E56A"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6E580193" w:rsidR="003313EA" w:rsidRPr="00202D79" w:rsidRDefault="003313EA" w:rsidP="003313EA">
      <w:pPr>
        <w:pStyle w:val="Heading3"/>
        <w:spacing w:before="240"/>
        <w:rPr>
          <w:b w:val="0"/>
        </w:rPr>
      </w:pPr>
      <w:r w:rsidRPr="00202D79">
        <w:t>EqIA carried out:</w:t>
      </w:r>
      <w:r>
        <w:t xml:space="preserve"> </w:t>
      </w:r>
      <w:r w:rsidRPr="00202D79">
        <w:t>YES</w:t>
      </w:r>
    </w:p>
    <w:p w14:paraId="1FC952D5" w14:textId="41415E16" w:rsidR="00BA5BB3" w:rsidRPr="00BA5BB3" w:rsidRDefault="003313EA" w:rsidP="00BA5BB3">
      <w:pPr>
        <w:pStyle w:val="Heading3"/>
        <w:spacing w:before="240"/>
        <w:jc w:val="left"/>
      </w:pPr>
      <w:r w:rsidRPr="00202D79">
        <w:t>EqIA cleared by:</w:t>
      </w:r>
      <w:r>
        <w:t xml:space="preserve"> </w:t>
      </w:r>
      <w:r w:rsidR="00BA5BB3">
        <w:t>Alex Dewsnap</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40A183F5" w:rsidR="00333FAA" w:rsidRPr="00BA5BB3" w:rsidRDefault="00333FAA" w:rsidP="00CC18AC">
      <w:pPr>
        <w:pStyle w:val="Infotext"/>
        <w:spacing w:after="240"/>
      </w:pPr>
      <w:r w:rsidRPr="47E5F1E3">
        <w:rPr>
          <w:b/>
          <w:bCs/>
        </w:rPr>
        <w:t xml:space="preserve">Contact: </w:t>
      </w:r>
      <w:r w:rsidR="00BA5BB3">
        <w:t>Akhil Wilson</w:t>
      </w:r>
      <w:r w:rsidR="005808FB">
        <w:t xml:space="preserve">, </w:t>
      </w:r>
      <w:r w:rsidR="00BA5BB3">
        <w:t xml:space="preserve">Head </w:t>
      </w:r>
      <w:r w:rsidR="007E24A6">
        <w:t>of</w:t>
      </w:r>
      <w:r w:rsidR="00BA5BB3">
        <w:t xml:space="preserve"> Resourcing</w:t>
      </w:r>
      <w:r w:rsidR="005808FB">
        <w:t>,</w:t>
      </w:r>
      <w:r w:rsidR="00BC3D11">
        <w:t xml:space="preserve"> </w:t>
      </w:r>
      <w:r w:rsidR="00BA5BB3">
        <w:t>Akhil.Wilson@harrow.gov.uk</w:t>
      </w:r>
    </w:p>
    <w:p w14:paraId="77C58D4B" w14:textId="7629FD15" w:rsidR="00333FAA" w:rsidRDefault="00333FAA" w:rsidP="00CC18AC">
      <w:pPr>
        <w:pStyle w:val="Infotext"/>
        <w:spacing w:after="240"/>
        <w:rPr>
          <w:b/>
        </w:rPr>
      </w:pPr>
      <w:r w:rsidRPr="004E47FC">
        <w:rPr>
          <w:b/>
        </w:rPr>
        <w:t>Background Papers</w:t>
      </w:r>
      <w:r w:rsidRPr="00BA5BB3">
        <w:rPr>
          <w:b/>
        </w:rPr>
        <w:t xml:space="preserve">: </w:t>
      </w:r>
      <w:r w:rsidR="00BA5BB3" w:rsidRPr="00BA5BB3">
        <w:t>None</w:t>
      </w:r>
    </w:p>
    <w:p w14:paraId="7C8FEB52" w14:textId="4A6E2035" w:rsidR="00842757" w:rsidRPr="007C0DC3" w:rsidRDefault="00BA5BB3" w:rsidP="00842757">
      <w:pPr>
        <w:pStyle w:val="Infotext"/>
        <w:spacing w:before="480"/>
        <w:rPr>
          <w:rFonts w:ascii="Arial Black" w:hAnsi="Arial Black"/>
        </w:rPr>
      </w:pPr>
      <w:r>
        <w:rPr>
          <w:rFonts w:ascii="Arial Black" w:hAnsi="Arial Black"/>
        </w:rPr>
        <w:lastRenderedPageBreak/>
        <w:t>C</w:t>
      </w:r>
      <w:r w:rsidR="00842757">
        <w:rPr>
          <w:rFonts w:ascii="Arial Black" w:hAnsi="Arial Black"/>
        </w:rPr>
        <w:t>all-in w</w:t>
      </w:r>
      <w:r w:rsidR="00842757" w:rsidRPr="007C0DC3">
        <w:rPr>
          <w:rFonts w:ascii="Arial Black" w:hAnsi="Arial Black"/>
        </w:rPr>
        <w:t>aived by the Chair of Overview and Scrutiny Committee</w:t>
      </w:r>
    </w:p>
    <w:p w14:paraId="3843B043" w14:textId="77777777" w:rsidR="00842757" w:rsidRPr="003D78F6" w:rsidRDefault="00842757" w:rsidP="00A53B04">
      <w:pPr>
        <w:pStyle w:val="Infotext"/>
        <w:rPr>
          <w:i/>
          <w:sz w:val="24"/>
          <w:szCs w:val="24"/>
        </w:rPr>
      </w:pPr>
      <w:r w:rsidRPr="003D78F6">
        <w:rPr>
          <w:i/>
          <w:sz w:val="24"/>
          <w:szCs w:val="24"/>
        </w:rPr>
        <w:t>(for completion by Democratic Services staff only)</w:t>
      </w:r>
    </w:p>
    <w:p w14:paraId="17CDBD67" w14:textId="77777777" w:rsidR="00842757" w:rsidRDefault="00842757" w:rsidP="00842757">
      <w:pPr>
        <w:pStyle w:val="Infotext"/>
        <w:spacing w:before="240"/>
      </w:pPr>
      <w:r w:rsidRPr="003D78F6">
        <w:rPr>
          <w:b/>
        </w:rPr>
        <w:t>YES/ NO / NOT APPLICABLE</w:t>
      </w:r>
      <w:r>
        <w:t>*</w:t>
      </w:r>
    </w:p>
    <w:p w14:paraId="4AE7E1B3" w14:textId="77777777" w:rsidR="00842757" w:rsidRPr="0017653E" w:rsidRDefault="00842757" w:rsidP="00A53B04">
      <w:pPr>
        <w:pStyle w:val="Infotext"/>
        <w:rPr>
          <w:i/>
          <w:color w:val="FF0000"/>
          <w:sz w:val="24"/>
          <w:szCs w:val="24"/>
        </w:rPr>
      </w:pPr>
      <w:r w:rsidRPr="0017653E">
        <w:rPr>
          <w:i/>
          <w:color w:val="FF0000"/>
          <w:sz w:val="24"/>
          <w:szCs w:val="24"/>
        </w:rPr>
        <w:t>*  Delete as appropriate</w:t>
      </w:r>
    </w:p>
    <w:p w14:paraId="3CCA5C3B" w14:textId="670887BD" w:rsidR="000D4E36" w:rsidRDefault="00842757" w:rsidP="00ED6776">
      <w:pPr>
        <w:pStyle w:val="Infotext"/>
        <w:tabs>
          <w:tab w:val="left" w:pos="3768"/>
          <w:tab w:val="left" w:pos="4315"/>
        </w:tabs>
        <w:rPr>
          <w:rFonts w:cs="Arial"/>
          <w:i/>
          <w:color w:val="FF0000"/>
          <w:sz w:val="24"/>
          <w:szCs w:val="24"/>
          <w:lang w:eastAsia="en-GB"/>
        </w:rPr>
      </w:pPr>
      <w:r w:rsidRPr="0017653E">
        <w:rPr>
          <w:rFonts w:cs="Arial"/>
          <w:i/>
          <w:color w:val="FF0000"/>
          <w:sz w:val="24"/>
          <w:szCs w:val="24"/>
        </w:rPr>
        <w:t>I</w:t>
      </w:r>
      <w:r w:rsidRPr="0017653E">
        <w:rPr>
          <w:rFonts w:cs="Arial"/>
          <w:i/>
          <w:color w:val="FF0000"/>
          <w:sz w:val="24"/>
          <w:szCs w:val="24"/>
          <w:lang w:eastAsia="en-GB"/>
        </w:rPr>
        <w:t>f Yes, set out why the decision is urgent with reference to 4b - Rule 47 of the Constitution.</w:t>
      </w:r>
    </w:p>
    <w:p w14:paraId="4D4C5CE3" w14:textId="05945AA4" w:rsidR="005C7470" w:rsidRPr="005C7470" w:rsidRDefault="005C7470" w:rsidP="005C7470">
      <w:pPr>
        <w:rPr>
          <w:lang w:eastAsia="en-GB"/>
        </w:rPr>
      </w:pPr>
    </w:p>
    <w:p w14:paraId="276607D1" w14:textId="1046A649" w:rsidR="005C7470" w:rsidRPr="005C7470" w:rsidRDefault="005C7470" w:rsidP="005C7470">
      <w:pPr>
        <w:rPr>
          <w:lang w:eastAsia="en-GB"/>
        </w:rPr>
      </w:pPr>
    </w:p>
    <w:p w14:paraId="0165EB55" w14:textId="3E01C0D2" w:rsidR="005C7470" w:rsidRDefault="005C7470" w:rsidP="005C7470">
      <w:pPr>
        <w:rPr>
          <w:rFonts w:cs="Arial"/>
          <w:i/>
          <w:color w:val="FF0000"/>
          <w:szCs w:val="24"/>
          <w:lang w:eastAsia="en-GB"/>
        </w:rPr>
      </w:pPr>
    </w:p>
    <w:p w14:paraId="644F00D2" w14:textId="45DF5700" w:rsidR="005C7470" w:rsidRDefault="005C7470" w:rsidP="005C7470">
      <w:pPr>
        <w:rPr>
          <w:lang w:eastAsia="en-GB"/>
        </w:rPr>
      </w:pPr>
    </w:p>
    <w:p w14:paraId="24196542" w14:textId="7D4E48AC" w:rsidR="005C7470" w:rsidRDefault="005C7470" w:rsidP="005C7470">
      <w:pPr>
        <w:rPr>
          <w:lang w:eastAsia="en-GB"/>
        </w:rPr>
      </w:pPr>
    </w:p>
    <w:p w14:paraId="3F46FB6D" w14:textId="212851B3" w:rsidR="005C7470" w:rsidRDefault="005C7470" w:rsidP="005C7470">
      <w:pPr>
        <w:rPr>
          <w:lang w:eastAsia="en-GB"/>
        </w:rPr>
      </w:pPr>
    </w:p>
    <w:p w14:paraId="22D31659" w14:textId="170D1167" w:rsidR="005C7470" w:rsidRDefault="005C7470" w:rsidP="005C7470">
      <w:pPr>
        <w:rPr>
          <w:lang w:eastAsia="en-GB"/>
        </w:rPr>
      </w:pPr>
    </w:p>
    <w:p w14:paraId="6B615151" w14:textId="0F797369" w:rsidR="005C7470" w:rsidRDefault="005C7470" w:rsidP="005C7470">
      <w:pPr>
        <w:rPr>
          <w:lang w:eastAsia="en-GB"/>
        </w:rPr>
      </w:pPr>
    </w:p>
    <w:p w14:paraId="414D34AC" w14:textId="49EA86CC" w:rsidR="005C7470" w:rsidRDefault="005C7470" w:rsidP="005C7470">
      <w:pPr>
        <w:rPr>
          <w:lang w:eastAsia="en-GB"/>
        </w:rPr>
      </w:pPr>
    </w:p>
    <w:p w14:paraId="4542118E" w14:textId="12A85F70" w:rsidR="005C7470" w:rsidRDefault="005C7470" w:rsidP="005C7470">
      <w:pPr>
        <w:rPr>
          <w:lang w:eastAsia="en-GB"/>
        </w:rPr>
      </w:pPr>
    </w:p>
    <w:p w14:paraId="6061FFE9" w14:textId="2AA37EA3" w:rsidR="005C7470" w:rsidRDefault="005C7470" w:rsidP="005C7470">
      <w:pPr>
        <w:rPr>
          <w:lang w:eastAsia="en-GB"/>
        </w:rPr>
      </w:pPr>
    </w:p>
    <w:p w14:paraId="5D3E09C1" w14:textId="30092973" w:rsidR="005C7470" w:rsidRDefault="005C7470" w:rsidP="005C7470">
      <w:pPr>
        <w:rPr>
          <w:lang w:eastAsia="en-GB"/>
        </w:rPr>
      </w:pPr>
    </w:p>
    <w:p w14:paraId="6A87EFAD" w14:textId="7C02A3F3" w:rsidR="005C7470" w:rsidRDefault="005C7470" w:rsidP="005C7470">
      <w:pPr>
        <w:rPr>
          <w:lang w:eastAsia="en-GB"/>
        </w:rPr>
      </w:pPr>
    </w:p>
    <w:p w14:paraId="0C5894E5" w14:textId="3D54D328" w:rsidR="005C7470" w:rsidRDefault="005C7470" w:rsidP="005C7470">
      <w:pPr>
        <w:rPr>
          <w:lang w:eastAsia="en-GB"/>
        </w:rPr>
      </w:pPr>
    </w:p>
    <w:p w14:paraId="7A3587AF" w14:textId="72A342D3" w:rsidR="005C7470" w:rsidRDefault="005C7470" w:rsidP="005C7470">
      <w:pPr>
        <w:rPr>
          <w:lang w:eastAsia="en-GB"/>
        </w:rPr>
      </w:pPr>
    </w:p>
    <w:p w14:paraId="7C479B66" w14:textId="622196E8" w:rsidR="005C7470" w:rsidRDefault="005C7470" w:rsidP="005C7470">
      <w:pPr>
        <w:rPr>
          <w:lang w:eastAsia="en-GB"/>
        </w:rPr>
      </w:pPr>
    </w:p>
    <w:p w14:paraId="3DA7300D" w14:textId="51EB4088" w:rsidR="005C7470" w:rsidRDefault="005C7470" w:rsidP="005C7470">
      <w:pPr>
        <w:rPr>
          <w:lang w:eastAsia="en-GB"/>
        </w:rPr>
      </w:pPr>
    </w:p>
    <w:p w14:paraId="49178B21" w14:textId="27415625" w:rsidR="005C7470" w:rsidRDefault="005C7470" w:rsidP="005C7470">
      <w:pPr>
        <w:rPr>
          <w:lang w:eastAsia="en-GB"/>
        </w:rPr>
      </w:pPr>
    </w:p>
    <w:p w14:paraId="1092852A" w14:textId="600B46D1" w:rsidR="005C7470" w:rsidRDefault="005C7470" w:rsidP="005C7470">
      <w:pPr>
        <w:rPr>
          <w:lang w:eastAsia="en-GB"/>
        </w:rPr>
      </w:pPr>
    </w:p>
    <w:p w14:paraId="2BA8A05C" w14:textId="7F1CBA7E" w:rsidR="005C7470" w:rsidRDefault="005C7470" w:rsidP="005C7470">
      <w:pPr>
        <w:rPr>
          <w:lang w:eastAsia="en-GB"/>
        </w:rPr>
      </w:pPr>
    </w:p>
    <w:p w14:paraId="0C2B6225" w14:textId="7760EE58" w:rsidR="005C7470" w:rsidRDefault="005C7470" w:rsidP="005C7470">
      <w:pPr>
        <w:rPr>
          <w:lang w:eastAsia="en-GB"/>
        </w:rPr>
      </w:pPr>
    </w:p>
    <w:p w14:paraId="5CA49C0E" w14:textId="3203A91E" w:rsidR="005C7470" w:rsidRDefault="005C7470" w:rsidP="005C7470">
      <w:pPr>
        <w:rPr>
          <w:lang w:eastAsia="en-GB"/>
        </w:rPr>
      </w:pPr>
    </w:p>
    <w:p w14:paraId="517BAA2E" w14:textId="103C8F17" w:rsidR="005C7470" w:rsidRDefault="005C7470" w:rsidP="005C7470">
      <w:pPr>
        <w:rPr>
          <w:lang w:eastAsia="en-GB"/>
        </w:rPr>
      </w:pPr>
    </w:p>
    <w:p w14:paraId="7E4A19CD" w14:textId="7BCCD35E" w:rsidR="005C7470" w:rsidRDefault="005C7470" w:rsidP="005C7470">
      <w:pPr>
        <w:rPr>
          <w:lang w:eastAsia="en-GB"/>
        </w:rPr>
      </w:pPr>
    </w:p>
    <w:p w14:paraId="7BD5ADC3" w14:textId="4F781257" w:rsidR="005C7470" w:rsidRDefault="005C7470" w:rsidP="005C7470">
      <w:pPr>
        <w:rPr>
          <w:lang w:eastAsia="en-GB"/>
        </w:rPr>
      </w:pPr>
    </w:p>
    <w:p w14:paraId="4C64813A" w14:textId="46BE5DF2" w:rsidR="005C7470" w:rsidRDefault="005C7470" w:rsidP="005C7470">
      <w:pPr>
        <w:rPr>
          <w:lang w:eastAsia="en-GB"/>
        </w:rPr>
      </w:pPr>
    </w:p>
    <w:p w14:paraId="1026D885" w14:textId="3D4D245C" w:rsidR="005C7470" w:rsidRDefault="005C7470" w:rsidP="005C7470">
      <w:pPr>
        <w:rPr>
          <w:lang w:eastAsia="en-GB"/>
        </w:rPr>
      </w:pPr>
    </w:p>
    <w:p w14:paraId="5378A02F" w14:textId="55A5FED8" w:rsidR="005C7470" w:rsidRDefault="005C7470" w:rsidP="005C7470">
      <w:pPr>
        <w:rPr>
          <w:lang w:eastAsia="en-GB"/>
        </w:rPr>
      </w:pPr>
    </w:p>
    <w:p w14:paraId="5C2E8127" w14:textId="7F1DA974" w:rsidR="005C7470" w:rsidRDefault="005C7470" w:rsidP="005C7470">
      <w:pPr>
        <w:rPr>
          <w:lang w:eastAsia="en-GB"/>
        </w:rPr>
      </w:pPr>
    </w:p>
    <w:p w14:paraId="2FFAC3BF" w14:textId="423452EC" w:rsidR="005C7470" w:rsidRDefault="005C7470" w:rsidP="005C7470">
      <w:pPr>
        <w:rPr>
          <w:lang w:eastAsia="en-GB"/>
        </w:rPr>
      </w:pPr>
    </w:p>
    <w:p w14:paraId="6C5E0E16" w14:textId="6F4F4079" w:rsidR="005C7470" w:rsidRDefault="005C7470" w:rsidP="005C7470">
      <w:pPr>
        <w:rPr>
          <w:lang w:eastAsia="en-GB"/>
        </w:rPr>
      </w:pPr>
    </w:p>
    <w:p w14:paraId="4E69641B" w14:textId="3C324D48" w:rsidR="005C7470" w:rsidRDefault="005C7470" w:rsidP="005C7470">
      <w:pPr>
        <w:rPr>
          <w:lang w:eastAsia="en-GB"/>
        </w:rPr>
      </w:pPr>
    </w:p>
    <w:p w14:paraId="70CB8517" w14:textId="4ABDBD90" w:rsidR="005C7470" w:rsidRDefault="005C7470" w:rsidP="005C7470">
      <w:pPr>
        <w:rPr>
          <w:lang w:eastAsia="en-GB"/>
        </w:rPr>
      </w:pPr>
    </w:p>
    <w:p w14:paraId="6C1E210A" w14:textId="5AE673C4" w:rsidR="005C7470" w:rsidRDefault="005C7470" w:rsidP="005C7470">
      <w:pPr>
        <w:rPr>
          <w:lang w:eastAsia="en-GB"/>
        </w:rPr>
      </w:pPr>
    </w:p>
    <w:p w14:paraId="55F41F36" w14:textId="115E41DF" w:rsidR="005C7470" w:rsidRDefault="005C7470" w:rsidP="005C7470">
      <w:pPr>
        <w:rPr>
          <w:lang w:eastAsia="en-GB"/>
        </w:rPr>
      </w:pPr>
    </w:p>
    <w:p w14:paraId="6811C706" w14:textId="0D0D282B" w:rsidR="005C7470" w:rsidRDefault="005C7470" w:rsidP="005C7470">
      <w:pPr>
        <w:rPr>
          <w:lang w:eastAsia="en-GB"/>
        </w:rPr>
      </w:pPr>
    </w:p>
    <w:p w14:paraId="4CCABE2E" w14:textId="18EECC45" w:rsidR="005C7470" w:rsidRDefault="005C7470" w:rsidP="005C7470">
      <w:pPr>
        <w:rPr>
          <w:lang w:eastAsia="en-GB"/>
        </w:rPr>
      </w:pPr>
    </w:p>
    <w:p w14:paraId="1C1F3994" w14:textId="74F09351" w:rsidR="005C7470" w:rsidRDefault="005C7470" w:rsidP="005C7470">
      <w:pPr>
        <w:rPr>
          <w:lang w:eastAsia="en-GB"/>
        </w:rPr>
      </w:pPr>
    </w:p>
    <w:p w14:paraId="4C507F3D" w14:textId="472E27E4" w:rsidR="005C7470" w:rsidRDefault="005C7470" w:rsidP="005C7470">
      <w:pPr>
        <w:rPr>
          <w:lang w:eastAsia="en-GB"/>
        </w:rPr>
      </w:pPr>
    </w:p>
    <w:p w14:paraId="50BD42C6" w14:textId="07B783D2" w:rsidR="005C7470" w:rsidRDefault="005C7470" w:rsidP="005C7470">
      <w:pPr>
        <w:rPr>
          <w:lang w:eastAsia="en-GB"/>
        </w:rPr>
      </w:pPr>
    </w:p>
    <w:p w14:paraId="2648B342" w14:textId="4E11A5A5" w:rsidR="005C7470" w:rsidRDefault="005C7470" w:rsidP="005C7470">
      <w:pPr>
        <w:rPr>
          <w:lang w:eastAsia="en-GB"/>
        </w:rPr>
      </w:pPr>
    </w:p>
    <w:p w14:paraId="160C8D66" w14:textId="7A994F74" w:rsidR="005C7470" w:rsidRDefault="005C7470" w:rsidP="005C7470">
      <w:pPr>
        <w:rPr>
          <w:lang w:eastAsia="en-GB"/>
        </w:rPr>
      </w:pPr>
    </w:p>
    <w:p w14:paraId="668A0754" w14:textId="58481AD3" w:rsidR="005C7470" w:rsidRDefault="005C7470" w:rsidP="005C7470">
      <w:pPr>
        <w:rPr>
          <w:lang w:eastAsia="en-GB"/>
        </w:rPr>
      </w:pPr>
    </w:p>
    <w:p w14:paraId="6139ED69" w14:textId="0655D068" w:rsidR="005C7470" w:rsidRDefault="005C7470" w:rsidP="005C7470">
      <w:pPr>
        <w:rPr>
          <w:lang w:eastAsia="en-GB"/>
        </w:rPr>
      </w:pPr>
    </w:p>
    <w:p w14:paraId="5C955649" w14:textId="3FFDA1AA" w:rsidR="005C7470" w:rsidRPr="00B57F23" w:rsidRDefault="005C7470" w:rsidP="00B57F23">
      <w:pPr>
        <w:spacing w:line="276" w:lineRule="auto"/>
        <w:rPr>
          <w:rFonts w:cs="Arial"/>
          <w:b/>
          <w:bCs/>
          <w:sz w:val="32"/>
          <w:szCs w:val="32"/>
        </w:rPr>
      </w:pPr>
      <w:r w:rsidRPr="00B57F23">
        <w:rPr>
          <w:rFonts w:cs="Arial"/>
          <w:b/>
          <w:bCs/>
          <w:sz w:val="32"/>
          <w:szCs w:val="32"/>
        </w:rPr>
        <w:lastRenderedPageBreak/>
        <w:t>Appendix</w:t>
      </w:r>
      <w:r w:rsidR="6A55274F" w:rsidRPr="00B57F23">
        <w:rPr>
          <w:rFonts w:cs="Arial"/>
          <w:b/>
          <w:bCs/>
          <w:sz w:val="32"/>
          <w:szCs w:val="32"/>
        </w:rPr>
        <w:t xml:space="preserve"> 1</w:t>
      </w:r>
      <w:r w:rsidR="00516836" w:rsidRPr="00B57F23">
        <w:rPr>
          <w:rFonts w:cs="Arial"/>
          <w:b/>
          <w:bCs/>
          <w:sz w:val="32"/>
          <w:szCs w:val="32"/>
        </w:rPr>
        <w:t xml:space="preserve"> </w:t>
      </w:r>
      <w:r w:rsidR="00B57F23" w:rsidRPr="00B57F23">
        <w:rPr>
          <w:rFonts w:cs="Arial"/>
          <w:b/>
          <w:bCs/>
          <w:sz w:val="32"/>
          <w:szCs w:val="32"/>
        </w:rPr>
        <w:t xml:space="preserve">- </w:t>
      </w:r>
      <w:r w:rsidRPr="00B57F23">
        <w:rPr>
          <w:sz w:val="32"/>
          <w:szCs w:val="32"/>
        </w:rPr>
        <w:t xml:space="preserve">Permanent recruitment financials  </w:t>
      </w:r>
    </w:p>
    <w:p w14:paraId="681C0476" w14:textId="77777777" w:rsidR="005C7470" w:rsidRPr="00066A79" w:rsidRDefault="005C7470" w:rsidP="005C7470"/>
    <w:tbl>
      <w:tblPr>
        <w:tblStyle w:val="TableGrid"/>
        <w:tblW w:w="8930" w:type="dxa"/>
        <w:tblInd w:w="421" w:type="dxa"/>
        <w:tblLook w:val="04A0" w:firstRow="1" w:lastRow="0" w:firstColumn="1" w:lastColumn="0" w:noHBand="0" w:noVBand="1"/>
      </w:tblPr>
      <w:tblGrid>
        <w:gridCol w:w="6520"/>
        <w:gridCol w:w="2410"/>
      </w:tblGrid>
      <w:tr w:rsidR="005C7470" w:rsidRPr="00BC74D5" w14:paraId="685986CB" w14:textId="77777777" w:rsidTr="009D1A72">
        <w:tc>
          <w:tcPr>
            <w:tcW w:w="8930" w:type="dxa"/>
            <w:gridSpan w:val="2"/>
            <w:shd w:val="clear" w:color="auto" w:fill="CCC0D9" w:themeFill="accent4" w:themeFillTint="66"/>
          </w:tcPr>
          <w:p w14:paraId="15E409D2" w14:textId="77777777" w:rsidR="005C7470" w:rsidRPr="00BC74D5" w:rsidRDefault="005C7470" w:rsidP="009D1A72">
            <w:pPr>
              <w:spacing w:line="276" w:lineRule="auto"/>
              <w:rPr>
                <w:b/>
                <w:bCs/>
                <w:szCs w:val="24"/>
              </w:rPr>
            </w:pPr>
            <w:r w:rsidRPr="00BC74D5">
              <w:rPr>
                <w:b/>
                <w:bCs/>
                <w:szCs w:val="24"/>
              </w:rPr>
              <w:t xml:space="preserve">Current costings </w:t>
            </w:r>
          </w:p>
        </w:tc>
      </w:tr>
      <w:tr w:rsidR="005C7470" w:rsidRPr="00BC74D5" w14:paraId="6768669E" w14:textId="77777777" w:rsidTr="009D1A72">
        <w:tc>
          <w:tcPr>
            <w:tcW w:w="8930" w:type="dxa"/>
            <w:gridSpan w:val="2"/>
          </w:tcPr>
          <w:p w14:paraId="4D94FADA" w14:textId="77777777" w:rsidR="005C7470" w:rsidRPr="00BC74D5" w:rsidRDefault="005C7470" w:rsidP="009D1A72">
            <w:pPr>
              <w:spacing w:line="276" w:lineRule="auto"/>
              <w:rPr>
                <w:b/>
                <w:bCs/>
                <w:szCs w:val="24"/>
              </w:rPr>
            </w:pPr>
            <w:r w:rsidRPr="00BC74D5">
              <w:rPr>
                <w:szCs w:val="24"/>
              </w:rPr>
              <w:t xml:space="preserve">The spend is considerably lower than previous year, this is driven by the drop in permanent recruitment due to COVID 19. </w:t>
            </w:r>
          </w:p>
        </w:tc>
      </w:tr>
      <w:tr w:rsidR="005C7470" w:rsidRPr="00BC74D5" w14:paraId="35A220F4" w14:textId="77777777" w:rsidTr="009D1A72">
        <w:tc>
          <w:tcPr>
            <w:tcW w:w="6520" w:type="dxa"/>
            <w:tcBorders>
              <w:bottom w:val="single" w:sz="4" w:space="0" w:color="auto"/>
            </w:tcBorders>
          </w:tcPr>
          <w:p w14:paraId="2B35AB0B" w14:textId="77777777" w:rsidR="005C7470" w:rsidRPr="00BC74D5" w:rsidRDefault="005C7470" w:rsidP="009D1A72">
            <w:pPr>
              <w:spacing w:line="276" w:lineRule="auto"/>
              <w:rPr>
                <w:szCs w:val="24"/>
              </w:rPr>
            </w:pPr>
            <w:r w:rsidRPr="00BC74D5">
              <w:rPr>
                <w:szCs w:val="24"/>
              </w:rPr>
              <w:t xml:space="preserve">Permanent recruitment cost paid to Pertemps in 2020/21 FY (Apr to Sep 2020) </w:t>
            </w:r>
          </w:p>
        </w:tc>
        <w:tc>
          <w:tcPr>
            <w:tcW w:w="2410" w:type="dxa"/>
            <w:tcBorders>
              <w:bottom w:val="single" w:sz="4" w:space="0" w:color="auto"/>
            </w:tcBorders>
          </w:tcPr>
          <w:p w14:paraId="44EF9133" w14:textId="77777777" w:rsidR="005C7470" w:rsidRPr="00BC74D5" w:rsidRDefault="005C7470" w:rsidP="009D1A72">
            <w:pPr>
              <w:spacing w:line="276" w:lineRule="auto"/>
              <w:jc w:val="right"/>
              <w:rPr>
                <w:szCs w:val="24"/>
              </w:rPr>
            </w:pPr>
            <w:r w:rsidRPr="00BC74D5">
              <w:rPr>
                <w:szCs w:val="24"/>
              </w:rPr>
              <w:t>£67,000</w:t>
            </w:r>
          </w:p>
        </w:tc>
      </w:tr>
      <w:tr w:rsidR="005C7470" w:rsidRPr="00BC74D5" w14:paraId="7043F840" w14:textId="77777777" w:rsidTr="009D1A72">
        <w:tc>
          <w:tcPr>
            <w:tcW w:w="6520" w:type="dxa"/>
            <w:tcBorders>
              <w:bottom w:val="single" w:sz="4" w:space="0" w:color="auto"/>
            </w:tcBorders>
          </w:tcPr>
          <w:p w14:paraId="27D6F8CC" w14:textId="77777777" w:rsidR="005C7470" w:rsidRPr="00BC74D5" w:rsidRDefault="005C7470" w:rsidP="009D1A72">
            <w:pPr>
              <w:spacing w:line="276" w:lineRule="auto"/>
              <w:rPr>
                <w:szCs w:val="24"/>
              </w:rPr>
            </w:pPr>
            <w:r w:rsidRPr="00BC74D5">
              <w:rPr>
                <w:szCs w:val="24"/>
              </w:rPr>
              <w:t>Permanent recruitment job boards spend in 2020/21 FY (Apr to Sep 2020)</w:t>
            </w:r>
          </w:p>
        </w:tc>
        <w:tc>
          <w:tcPr>
            <w:tcW w:w="2410" w:type="dxa"/>
            <w:tcBorders>
              <w:bottom w:val="single" w:sz="4" w:space="0" w:color="auto"/>
            </w:tcBorders>
          </w:tcPr>
          <w:p w14:paraId="7D1380DF" w14:textId="77777777" w:rsidR="005C7470" w:rsidRPr="00BC74D5" w:rsidRDefault="005C7470" w:rsidP="009D1A72">
            <w:pPr>
              <w:spacing w:line="276" w:lineRule="auto"/>
              <w:jc w:val="right"/>
              <w:rPr>
                <w:szCs w:val="24"/>
              </w:rPr>
            </w:pPr>
            <w:r w:rsidRPr="00BC74D5">
              <w:rPr>
                <w:szCs w:val="24"/>
              </w:rPr>
              <w:t>£17,000</w:t>
            </w:r>
          </w:p>
        </w:tc>
      </w:tr>
      <w:tr w:rsidR="005C7470" w:rsidRPr="00BC74D5" w14:paraId="24B7AEFB" w14:textId="77777777" w:rsidTr="009D1A72">
        <w:tc>
          <w:tcPr>
            <w:tcW w:w="8930" w:type="dxa"/>
            <w:gridSpan w:val="2"/>
            <w:tcBorders>
              <w:top w:val="single" w:sz="4" w:space="0" w:color="auto"/>
              <w:left w:val="nil"/>
              <w:bottom w:val="single" w:sz="4" w:space="0" w:color="auto"/>
              <w:right w:val="nil"/>
            </w:tcBorders>
          </w:tcPr>
          <w:p w14:paraId="7A979839" w14:textId="77777777" w:rsidR="005C7470" w:rsidRPr="00BC74D5" w:rsidRDefault="005C7470" w:rsidP="009D1A72">
            <w:pPr>
              <w:spacing w:line="276" w:lineRule="auto"/>
              <w:rPr>
                <w:b/>
                <w:bCs/>
                <w:szCs w:val="24"/>
              </w:rPr>
            </w:pPr>
          </w:p>
        </w:tc>
      </w:tr>
      <w:tr w:rsidR="005C7470" w:rsidRPr="00BC74D5" w14:paraId="38B273C5" w14:textId="77777777" w:rsidTr="009D1A72">
        <w:tc>
          <w:tcPr>
            <w:tcW w:w="8930" w:type="dxa"/>
            <w:gridSpan w:val="2"/>
            <w:tcBorders>
              <w:top w:val="single" w:sz="4" w:space="0" w:color="auto"/>
            </w:tcBorders>
            <w:shd w:val="clear" w:color="auto" w:fill="CCC0D9" w:themeFill="accent4" w:themeFillTint="66"/>
          </w:tcPr>
          <w:p w14:paraId="35C098CB" w14:textId="77777777" w:rsidR="005C7470" w:rsidRPr="00BC74D5" w:rsidRDefault="005C7470" w:rsidP="009D1A72">
            <w:pPr>
              <w:spacing w:line="276" w:lineRule="auto"/>
              <w:rPr>
                <w:szCs w:val="24"/>
              </w:rPr>
            </w:pPr>
            <w:r w:rsidRPr="00BC74D5">
              <w:rPr>
                <w:b/>
                <w:bCs/>
                <w:szCs w:val="24"/>
              </w:rPr>
              <w:t>Projected costings</w:t>
            </w:r>
          </w:p>
        </w:tc>
      </w:tr>
      <w:tr w:rsidR="005C7470" w:rsidRPr="00BC74D5" w14:paraId="3E5BD4F8" w14:textId="77777777" w:rsidTr="009D1A72">
        <w:tc>
          <w:tcPr>
            <w:tcW w:w="6520" w:type="dxa"/>
            <w:tcBorders>
              <w:bottom w:val="single" w:sz="4" w:space="0" w:color="auto"/>
            </w:tcBorders>
          </w:tcPr>
          <w:p w14:paraId="3110261B" w14:textId="77777777" w:rsidR="005C7470" w:rsidRPr="00BC74D5" w:rsidRDefault="005C7470" w:rsidP="009D1A72">
            <w:pPr>
              <w:spacing w:line="276" w:lineRule="auto"/>
              <w:rPr>
                <w:szCs w:val="24"/>
              </w:rPr>
            </w:pPr>
            <w:r w:rsidRPr="00BC74D5">
              <w:rPr>
                <w:szCs w:val="24"/>
              </w:rPr>
              <w:t xml:space="preserve">Permanent recruitment projected cost payable to Pertemps in 2020/21 FY (Apr to Mar 2021) </w:t>
            </w:r>
          </w:p>
        </w:tc>
        <w:tc>
          <w:tcPr>
            <w:tcW w:w="2410" w:type="dxa"/>
            <w:tcBorders>
              <w:bottom w:val="single" w:sz="4" w:space="0" w:color="auto"/>
            </w:tcBorders>
          </w:tcPr>
          <w:p w14:paraId="5392B5F8" w14:textId="77777777" w:rsidR="005C7470" w:rsidRPr="00BC74D5" w:rsidRDefault="005C7470" w:rsidP="009D1A72">
            <w:pPr>
              <w:spacing w:line="276" w:lineRule="auto"/>
              <w:jc w:val="right"/>
              <w:rPr>
                <w:szCs w:val="24"/>
              </w:rPr>
            </w:pPr>
            <w:r w:rsidRPr="00BC74D5">
              <w:rPr>
                <w:szCs w:val="24"/>
              </w:rPr>
              <w:t>£135,000</w:t>
            </w:r>
          </w:p>
        </w:tc>
      </w:tr>
      <w:tr w:rsidR="005C7470" w:rsidRPr="00BC74D5" w14:paraId="069AD7AA" w14:textId="77777777" w:rsidTr="009D1A72">
        <w:tc>
          <w:tcPr>
            <w:tcW w:w="6520" w:type="dxa"/>
            <w:tcBorders>
              <w:bottom w:val="single" w:sz="4" w:space="0" w:color="auto"/>
            </w:tcBorders>
          </w:tcPr>
          <w:p w14:paraId="6405FAD2" w14:textId="77777777" w:rsidR="005C7470" w:rsidRPr="00BC74D5" w:rsidRDefault="005C7470" w:rsidP="009D1A72">
            <w:pPr>
              <w:spacing w:line="276" w:lineRule="auto"/>
              <w:rPr>
                <w:szCs w:val="24"/>
              </w:rPr>
            </w:pPr>
            <w:r w:rsidRPr="00BC74D5">
              <w:rPr>
                <w:szCs w:val="24"/>
              </w:rPr>
              <w:t>Permanent recruitment job boards spend in 2020/21 FY (Apr to Mar 202021)</w:t>
            </w:r>
          </w:p>
        </w:tc>
        <w:tc>
          <w:tcPr>
            <w:tcW w:w="2410" w:type="dxa"/>
            <w:tcBorders>
              <w:bottom w:val="single" w:sz="4" w:space="0" w:color="auto"/>
            </w:tcBorders>
          </w:tcPr>
          <w:p w14:paraId="54742421" w14:textId="77777777" w:rsidR="005C7470" w:rsidRPr="00BC74D5" w:rsidRDefault="005C7470" w:rsidP="009D1A72">
            <w:pPr>
              <w:spacing w:line="276" w:lineRule="auto"/>
              <w:jc w:val="right"/>
              <w:rPr>
                <w:szCs w:val="24"/>
              </w:rPr>
            </w:pPr>
            <w:r w:rsidRPr="00BC74D5">
              <w:rPr>
                <w:szCs w:val="24"/>
              </w:rPr>
              <w:t>£35,000</w:t>
            </w:r>
          </w:p>
        </w:tc>
      </w:tr>
      <w:tr w:rsidR="005C7470" w:rsidRPr="00BC74D5" w14:paraId="0BDEB840" w14:textId="77777777" w:rsidTr="009D1A72">
        <w:tc>
          <w:tcPr>
            <w:tcW w:w="8930" w:type="dxa"/>
            <w:gridSpan w:val="2"/>
            <w:tcBorders>
              <w:top w:val="single" w:sz="4" w:space="0" w:color="auto"/>
              <w:left w:val="nil"/>
              <w:bottom w:val="single" w:sz="4" w:space="0" w:color="auto"/>
              <w:right w:val="nil"/>
            </w:tcBorders>
          </w:tcPr>
          <w:p w14:paraId="7D5047C8" w14:textId="77777777" w:rsidR="005C7470" w:rsidRPr="00BC74D5" w:rsidRDefault="005C7470" w:rsidP="009D1A72">
            <w:pPr>
              <w:spacing w:line="276" w:lineRule="auto"/>
              <w:rPr>
                <w:szCs w:val="24"/>
              </w:rPr>
            </w:pPr>
          </w:p>
        </w:tc>
      </w:tr>
      <w:tr w:rsidR="005C7470" w:rsidRPr="00BC74D5" w14:paraId="46D7A38E" w14:textId="77777777" w:rsidTr="009D1A72">
        <w:tc>
          <w:tcPr>
            <w:tcW w:w="8930" w:type="dxa"/>
            <w:gridSpan w:val="2"/>
            <w:tcBorders>
              <w:top w:val="single" w:sz="4" w:space="0" w:color="auto"/>
              <w:bottom w:val="single" w:sz="4" w:space="0" w:color="auto"/>
            </w:tcBorders>
            <w:shd w:val="clear" w:color="auto" w:fill="CCC0D9" w:themeFill="accent4" w:themeFillTint="66"/>
          </w:tcPr>
          <w:p w14:paraId="7A4F14A3" w14:textId="77777777" w:rsidR="005C7470" w:rsidRPr="00BC74D5" w:rsidRDefault="005C7470" w:rsidP="009D1A72">
            <w:pPr>
              <w:spacing w:line="276" w:lineRule="auto"/>
              <w:rPr>
                <w:b/>
                <w:bCs/>
                <w:szCs w:val="24"/>
              </w:rPr>
            </w:pPr>
            <w:r w:rsidRPr="00BC74D5">
              <w:rPr>
                <w:b/>
                <w:bCs/>
                <w:szCs w:val="24"/>
              </w:rPr>
              <w:t xml:space="preserve">Insourcing costs </w:t>
            </w:r>
          </w:p>
        </w:tc>
      </w:tr>
      <w:tr w:rsidR="005C7470" w:rsidRPr="00BC74D5" w14:paraId="782312DA" w14:textId="77777777" w:rsidTr="009D1A72">
        <w:tc>
          <w:tcPr>
            <w:tcW w:w="8930" w:type="dxa"/>
            <w:gridSpan w:val="2"/>
            <w:tcBorders>
              <w:top w:val="single" w:sz="4" w:space="0" w:color="auto"/>
              <w:bottom w:val="single" w:sz="4" w:space="0" w:color="auto"/>
            </w:tcBorders>
          </w:tcPr>
          <w:p w14:paraId="59AA5F9E" w14:textId="77777777" w:rsidR="005C7470" w:rsidRPr="00BC74D5" w:rsidRDefault="005C7470" w:rsidP="009D1A72">
            <w:pPr>
              <w:spacing w:line="276" w:lineRule="auto"/>
              <w:rPr>
                <w:szCs w:val="24"/>
              </w:rPr>
            </w:pPr>
            <w:r w:rsidRPr="00BC74D5">
              <w:rPr>
                <w:szCs w:val="24"/>
              </w:rPr>
              <w:t>Key financial requirements to bring permanent recruitment inhouse are:</w:t>
            </w:r>
          </w:p>
        </w:tc>
      </w:tr>
      <w:tr w:rsidR="005C7470" w:rsidRPr="00BC74D5" w14:paraId="566DFE0E" w14:textId="77777777" w:rsidTr="009D1A72">
        <w:tc>
          <w:tcPr>
            <w:tcW w:w="6520" w:type="dxa"/>
            <w:tcBorders>
              <w:top w:val="single" w:sz="4" w:space="0" w:color="auto"/>
              <w:bottom w:val="single" w:sz="4" w:space="0" w:color="auto"/>
            </w:tcBorders>
          </w:tcPr>
          <w:p w14:paraId="749728F5" w14:textId="77777777" w:rsidR="005C7470" w:rsidRPr="00BC74D5" w:rsidRDefault="005C7470" w:rsidP="009D1A72">
            <w:pPr>
              <w:spacing w:line="276" w:lineRule="auto"/>
              <w:rPr>
                <w:szCs w:val="24"/>
              </w:rPr>
            </w:pPr>
            <w:r w:rsidRPr="00BC74D5">
              <w:rPr>
                <w:szCs w:val="24"/>
              </w:rPr>
              <w:t xml:space="preserve">Staffing costs (Annual) </w:t>
            </w:r>
          </w:p>
        </w:tc>
        <w:tc>
          <w:tcPr>
            <w:tcW w:w="2410" w:type="dxa"/>
            <w:tcBorders>
              <w:top w:val="single" w:sz="4" w:space="0" w:color="auto"/>
              <w:bottom w:val="single" w:sz="4" w:space="0" w:color="auto"/>
            </w:tcBorders>
          </w:tcPr>
          <w:p w14:paraId="660B3144" w14:textId="77777777" w:rsidR="005C7470" w:rsidRPr="00BC74D5" w:rsidRDefault="005C7470" w:rsidP="009D1A72">
            <w:pPr>
              <w:spacing w:line="276" w:lineRule="auto"/>
              <w:jc w:val="right"/>
              <w:rPr>
                <w:szCs w:val="24"/>
              </w:rPr>
            </w:pPr>
            <w:r w:rsidRPr="00BC74D5">
              <w:rPr>
                <w:szCs w:val="24"/>
              </w:rPr>
              <w:t>£180,000</w:t>
            </w:r>
          </w:p>
        </w:tc>
      </w:tr>
      <w:tr w:rsidR="005C7470" w:rsidRPr="00BC74D5" w14:paraId="3422EA9A" w14:textId="77777777" w:rsidTr="009D1A72">
        <w:tc>
          <w:tcPr>
            <w:tcW w:w="6520" w:type="dxa"/>
            <w:tcBorders>
              <w:top w:val="single" w:sz="4" w:space="0" w:color="auto"/>
              <w:bottom w:val="single" w:sz="4" w:space="0" w:color="auto"/>
            </w:tcBorders>
          </w:tcPr>
          <w:p w14:paraId="54B83EB2" w14:textId="77777777" w:rsidR="005C7470" w:rsidRPr="00BC74D5" w:rsidRDefault="005C7470" w:rsidP="009D1A72">
            <w:pPr>
              <w:spacing w:line="276" w:lineRule="auto"/>
              <w:rPr>
                <w:szCs w:val="24"/>
              </w:rPr>
            </w:pPr>
            <w:r w:rsidRPr="00BC74D5">
              <w:rPr>
                <w:szCs w:val="24"/>
              </w:rPr>
              <w:t>Systems licencing (Annual)</w:t>
            </w:r>
          </w:p>
          <w:p w14:paraId="3B4A03D0" w14:textId="77777777" w:rsidR="005C7470" w:rsidRPr="00BC74D5" w:rsidRDefault="005C7470" w:rsidP="00583261">
            <w:pPr>
              <w:pStyle w:val="ListParagraph"/>
              <w:numPr>
                <w:ilvl w:val="2"/>
                <w:numId w:val="6"/>
              </w:numPr>
              <w:spacing w:line="276" w:lineRule="auto"/>
              <w:rPr>
                <w:szCs w:val="24"/>
              </w:rPr>
            </w:pPr>
            <w:r w:rsidRPr="00BC74D5">
              <w:rPr>
                <w:szCs w:val="24"/>
              </w:rPr>
              <w:t xml:space="preserve">Applicant Tracking System </w:t>
            </w:r>
          </w:p>
          <w:p w14:paraId="2181118A" w14:textId="77777777" w:rsidR="005C7470" w:rsidRPr="00BC74D5" w:rsidRDefault="005C7470" w:rsidP="00583261">
            <w:pPr>
              <w:pStyle w:val="ListParagraph"/>
              <w:numPr>
                <w:ilvl w:val="2"/>
                <w:numId w:val="6"/>
              </w:numPr>
              <w:spacing w:line="276" w:lineRule="auto"/>
              <w:rPr>
                <w:szCs w:val="24"/>
              </w:rPr>
            </w:pPr>
            <w:r w:rsidRPr="00BC74D5">
              <w:rPr>
                <w:szCs w:val="24"/>
              </w:rPr>
              <w:t xml:space="preserve">Vetting system </w:t>
            </w:r>
          </w:p>
        </w:tc>
        <w:tc>
          <w:tcPr>
            <w:tcW w:w="2410" w:type="dxa"/>
            <w:tcBorders>
              <w:top w:val="single" w:sz="4" w:space="0" w:color="auto"/>
              <w:bottom w:val="single" w:sz="4" w:space="0" w:color="auto"/>
            </w:tcBorders>
          </w:tcPr>
          <w:p w14:paraId="6F8A9FD7" w14:textId="77777777" w:rsidR="005C7470" w:rsidRPr="00BC74D5" w:rsidRDefault="005C7470" w:rsidP="009D1A72">
            <w:pPr>
              <w:spacing w:line="276" w:lineRule="auto"/>
              <w:jc w:val="right"/>
              <w:rPr>
                <w:szCs w:val="24"/>
              </w:rPr>
            </w:pPr>
            <w:r w:rsidRPr="00BC74D5">
              <w:rPr>
                <w:szCs w:val="24"/>
              </w:rPr>
              <w:t>£30,000 to £40,000</w:t>
            </w:r>
          </w:p>
        </w:tc>
      </w:tr>
      <w:tr w:rsidR="005C7470" w:rsidRPr="00BC74D5" w14:paraId="25D4FEEE" w14:textId="77777777" w:rsidTr="009D1A72">
        <w:tc>
          <w:tcPr>
            <w:tcW w:w="6520" w:type="dxa"/>
            <w:tcBorders>
              <w:top w:val="single" w:sz="4" w:space="0" w:color="auto"/>
            </w:tcBorders>
          </w:tcPr>
          <w:p w14:paraId="3A8ED436" w14:textId="77777777" w:rsidR="005C7470" w:rsidRPr="00BC74D5" w:rsidRDefault="005C7470" w:rsidP="009D1A72">
            <w:pPr>
              <w:spacing w:line="276" w:lineRule="auto"/>
              <w:rPr>
                <w:szCs w:val="24"/>
              </w:rPr>
            </w:pPr>
            <w:r w:rsidRPr="00BC74D5">
              <w:rPr>
                <w:szCs w:val="24"/>
              </w:rPr>
              <w:t xml:space="preserve">One off system implementation cost </w:t>
            </w:r>
          </w:p>
        </w:tc>
        <w:tc>
          <w:tcPr>
            <w:tcW w:w="2410" w:type="dxa"/>
            <w:tcBorders>
              <w:top w:val="single" w:sz="4" w:space="0" w:color="auto"/>
            </w:tcBorders>
          </w:tcPr>
          <w:p w14:paraId="146FF349" w14:textId="77777777" w:rsidR="005C7470" w:rsidRPr="00BC74D5" w:rsidRDefault="005C7470" w:rsidP="009D1A72">
            <w:pPr>
              <w:spacing w:line="276" w:lineRule="auto"/>
              <w:jc w:val="right"/>
              <w:rPr>
                <w:szCs w:val="24"/>
              </w:rPr>
            </w:pPr>
            <w:r w:rsidRPr="00BC74D5">
              <w:rPr>
                <w:szCs w:val="24"/>
              </w:rPr>
              <w:t>£20,000 to £30,000</w:t>
            </w:r>
          </w:p>
        </w:tc>
      </w:tr>
    </w:tbl>
    <w:p w14:paraId="7744A7E8" w14:textId="77777777" w:rsidR="005C7470" w:rsidRPr="00BC74D5" w:rsidRDefault="005C7470" w:rsidP="005C7470">
      <w:pPr>
        <w:rPr>
          <w:szCs w:val="24"/>
        </w:rPr>
      </w:pPr>
    </w:p>
    <w:p w14:paraId="1FEA5902" w14:textId="3B067F74" w:rsidR="005C7470" w:rsidRDefault="005C7470" w:rsidP="005C7470">
      <w:pPr>
        <w:rPr>
          <w:szCs w:val="24"/>
        </w:rPr>
      </w:pPr>
    </w:p>
    <w:p w14:paraId="03545B16" w14:textId="56371B94" w:rsidR="00516836" w:rsidRDefault="00516836" w:rsidP="005C7470">
      <w:pPr>
        <w:rPr>
          <w:szCs w:val="24"/>
        </w:rPr>
      </w:pPr>
    </w:p>
    <w:p w14:paraId="1B29ECA3" w14:textId="3267FAF6" w:rsidR="00516836" w:rsidRDefault="00516836" w:rsidP="005C7470">
      <w:pPr>
        <w:rPr>
          <w:szCs w:val="24"/>
        </w:rPr>
      </w:pPr>
    </w:p>
    <w:p w14:paraId="5A138FB9" w14:textId="3B7D9CAD" w:rsidR="00516836" w:rsidRDefault="00516836" w:rsidP="005C7470">
      <w:pPr>
        <w:rPr>
          <w:szCs w:val="24"/>
        </w:rPr>
      </w:pPr>
    </w:p>
    <w:p w14:paraId="5CF064F9" w14:textId="0D5E9348" w:rsidR="00516836" w:rsidRDefault="00516836" w:rsidP="005C7470">
      <w:pPr>
        <w:rPr>
          <w:szCs w:val="24"/>
        </w:rPr>
      </w:pPr>
    </w:p>
    <w:p w14:paraId="0044D713" w14:textId="6BFBA3EE" w:rsidR="00516836" w:rsidRDefault="00516836" w:rsidP="005C7470">
      <w:pPr>
        <w:rPr>
          <w:szCs w:val="24"/>
        </w:rPr>
      </w:pPr>
    </w:p>
    <w:p w14:paraId="2FCCCBDD" w14:textId="5EB59C73" w:rsidR="00516836" w:rsidRDefault="00516836" w:rsidP="005C7470">
      <w:pPr>
        <w:rPr>
          <w:szCs w:val="24"/>
        </w:rPr>
      </w:pPr>
    </w:p>
    <w:p w14:paraId="783FC655" w14:textId="41A8B3EC" w:rsidR="00516836" w:rsidRDefault="00516836" w:rsidP="005C7470">
      <w:pPr>
        <w:rPr>
          <w:szCs w:val="24"/>
        </w:rPr>
      </w:pPr>
    </w:p>
    <w:p w14:paraId="000B471F" w14:textId="4BB41055" w:rsidR="00516836" w:rsidRDefault="00516836" w:rsidP="005C7470">
      <w:pPr>
        <w:rPr>
          <w:szCs w:val="24"/>
        </w:rPr>
      </w:pPr>
    </w:p>
    <w:p w14:paraId="55E35CD4" w14:textId="0E6D113A" w:rsidR="00516836" w:rsidRDefault="00516836" w:rsidP="005C7470">
      <w:pPr>
        <w:rPr>
          <w:szCs w:val="24"/>
        </w:rPr>
      </w:pPr>
    </w:p>
    <w:p w14:paraId="093A9A3E" w14:textId="283BEA88" w:rsidR="00516836" w:rsidRDefault="00516836" w:rsidP="005C7470">
      <w:pPr>
        <w:rPr>
          <w:szCs w:val="24"/>
        </w:rPr>
      </w:pPr>
    </w:p>
    <w:p w14:paraId="1DA12B1D" w14:textId="4AFFCADB" w:rsidR="00516836" w:rsidRDefault="00516836" w:rsidP="005C7470">
      <w:pPr>
        <w:rPr>
          <w:szCs w:val="24"/>
        </w:rPr>
      </w:pPr>
    </w:p>
    <w:p w14:paraId="52160CCC" w14:textId="32F5D4C3" w:rsidR="00516836" w:rsidRDefault="00516836" w:rsidP="005C7470">
      <w:pPr>
        <w:rPr>
          <w:szCs w:val="24"/>
        </w:rPr>
      </w:pPr>
    </w:p>
    <w:p w14:paraId="1BF010D6" w14:textId="63C2ACF8" w:rsidR="00516836" w:rsidRDefault="00516836" w:rsidP="005C7470">
      <w:pPr>
        <w:rPr>
          <w:szCs w:val="24"/>
        </w:rPr>
      </w:pPr>
    </w:p>
    <w:p w14:paraId="3E728E05" w14:textId="4BBF2D2F" w:rsidR="00516836" w:rsidRDefault="00516836" w:rsidP="005C7470">
      <w:pPr>
        <w:rPr>
          <w:szCs w:val="24"/>
        </w:rPr>
      </w:pPr>
    </w:p>
    <w:p w14:paraId="003535FA" w14:textId="14645964" w:rsidR="00516836" w:rsidRDefault="00516836" w:rsidP="005C7470">
      <w:pPr>
        <w:rPr>
          <w:szCs w:val="24"/>
        </w:rPr>
      </w:pPr>
    </w:p>
    <w:p w14:paraId="68C61330" w14:textId="11DB1A0C" w:rsidR="00516836" w:rsidRDefault="00516836" w:rsidP="005C7470">
      <w:pPr>
        <w:rPr>
          <w:szCs w:val="24"/>
        </w:rPr>
      </w:pPr>
    </w:p>
    <w:p w14:paraId="1D8302D9" w14:textId="4610F30F" w:rsidR="00516836" w:rsidRDefault="00516836" w:rsidP="005C7470">
      <w:pPr>
        <w:rPr>
          <w:szCs w:val="24"/>
        </w:rPr>
      </w:pPr>
    </w:p>
    <w:p w14:paraId="13495115" w14:textId="22A17694" w:rsidR="00516836" w:rsidRDefault="00516836" w:rsidP="005C7470">
      <w:pPr>
        <w:rPr>
          <w:szCs w:val="24"/>
        </w:rPr>
      </w:pPr>
    </w:p>
    <w:p w14:paraId="274ED51F" w14:textId="1652D96F" w:rsidR="00B57F23" w:rsidRDefault="00B57F23" w:rsidP="005C7470">
      <w:pPr>
        <w:rPr>
          <w:szCs w:val="24"/>
        </w:rPr>
      </w:pPr>
    </w:p>
    <w:p w14:paraId="036C42A2" w14:textId="6B44E304" w:rsidR="00B57F23" w:rsidRDefault="00B57F23" w:rsidP="005C7470">
      <w:pPr>
        <w:rPr>
          <w:szCs w:val="24"/>
        </w:rPr>
      </w:pPr>
    </w:p>
    <w:p w14:paraId="4CC60A10" w14:textId="77777777" w:rsidR="00B57F23" w:rsidRDefault="00B57F23" w:rsidP="005C7470">
      <w:pPr>
        <w:rPr>
          <w:szCs w:val="24"/>
        </w:rPr>
      </w:pPr>
    </w:p>
    <w:p w14:paraId="6D3E230E" w14:textId="77777777" w:rsidR="00B57F23" w:rsidRDefault="00B57F23" w:rsidP="00B57F23">
      <w:pPr>
        <w:pStyle w:val="Heading2"/>
      </w:pPr>
    </w:p>
    <w:p w14:paraId="7C656097" w14:textId="42CDD3AB" w:rsidR="005C7470" w:rsidRPr="00B57F23" w:rsidRDefault="00B57F23" w:rsidP="00B57F23">
      <w:pPr>
        <w:pStyle w:val="Heading2"/>
      </w:pPr>
      <w:r w:rsidRPr="00B57F23">
        <w:lastRenderedPageBreak/>
        <w:t xml:space="preserve">Appendix 2 </w:t>
      </w:r>
      <w:r>
        <w:t>–</w:t>
      </w:r>
      <w:r w:rsidRPr="00B57F23">
        <w:t xml:space="preserve"> </w:t>
      </w:r>
      <w:r>
        <w:rPr>
          <w:rFonts w:ascii="Arial" w:hAnsi="Arial"/>
          <w:b w:val="0"/>
          <w:bCs w:val="0"/>
        </w:rPr>
        <w:t>Current KPIs</w:t>
      </w:r>
      <w:r w:rsidR="005C7470" w:rsidRPr="00B57F23">
        <w:t xml:space="preserve"> </w:t>
      </w:r>
    </w:p>
    <w:p w14:paraId="583769E7" w14:textId="77777777" w:rsidR="005C7470" w:rsidRPr="00EB6952" w:rsidRDefault="005C7470" w:rsidP="005C7470"/>
    <w:p w14:paraId="60E6B63B" w14:textId="77777777" w:rsidR="005C7470" w:rsidRPr="00BC74D5" w:rsidRDefault="005C7470" w:rsidP="005C7470">
      <w:pPr>
        <w:spacing w:line="276" w:lineRule="auto"/>
        <w:rPr>
          <w:rFonts w:cs="Arial"/>
          <w:szCs w:val="24"/>
        </w:rPr>
      </w:pPr>
      <w:r w:rsidRPr="00BC74D5">
        <w:rPr>
          <w:rFonts w:cs="Arial"/>
          <w:szCs w:val="24"/>
        </w:rPr>
        <w:t xml:space="preserve">KPIs will be reviewed throughout the life of the contract and will be amended in line with any of the following: </w:t>
      </w:r>
    </w:p>
    <w:p w14:paraId="0DE9E42E" w14:textId="77777777" w:rsidR="005C7470" w:rsidRPr="00BC74D5" w:rsidRDefault="005C7470" w:rsidP="00583261">
      <w:pPr>
        <w:pStyle w:val="ListParagraph"/>
        <w:numPr>
          <w:ilvl w:val="0"/>
          <w:numId w:val="6"/>
        </w:numPr>
        <w:spacing w:line="276" w:lineRule="auto"/>
        <w:rPr>
          <w:rFonts w:cs="Arial"/>
          <w:szCs w:val="24"/>
        </w:rPr>
      </w:pPr>
      <w:r w:rsidRPr="00BC74D5">
        <w:rPr>
          <w:rFonts w:cs="Arial"/>
          <w:szCs w:val="24"/>
        </w:rPr>
        <w:t xml:space="preserve">The Council’s evolving business requirements. </w:t>
      </w:r>
    </w:p>
    <w:p w14:paraId="60E37E05" w14:textId="77777777" w:rsidR="005C7470" w:rsidRPr="00BC74D5" w:rsidRDefault="005C7470" w:rsidP="00583261">
      <w:pPr>
        <w:pStyle w:val="ListParagraph"/>
        <w:numPr>
          <w:ilvl w:val="0"/>
          <w:numId w:val="6"/>
        </w:numPr>
        <w:spacing w:line="276" w:lineRule="auto"/>
        <w:rPr>
          <w:rFonts w:cs="Arial"/>
          <w:szCs w:val="24"/>
        </w:rPr>
      </w:pPr>
      <w:r w:rsidRPr="00BC74D5">
        <w:rPr>
          <w:rFonts w:cs="Arial"/>
          <w:szCs w:val="24"/>
        </w:rPr>
        <w:t xml:space="preserve">Enhancements / changes within the temporary or permanent resource marketplace. </w:t>
      </w:r>
    </w:p>
    <w:p w14:paraId="12666055" w14:textId="77777777" w:rsidR="005C7470" w:rsidRDefault="005C7470" w:rsidP="00583261">
      <w:pPr>
        <w:pStyle w:val="ListParagraph"/>
        <w:numPr>
          <w:ilvl w:val="0"/>
          <w:numId w:val="6"/>
        </w:numPr>
        <w:spacing w:line="276" w:lineRule="auto"/>
        <w:rPr>
          <w:rFonts w:cs="Arial"/>
          <w:szCs w:val="24"/>
        </w:rPr>
      </w:pPr>
      <w:r w:rsidRPr="00BC74D5">
        <w:rPr>
          <w:rFonts w:cs="Arial"/>
          <w:szCs w:val="24"/>
        </w:rPr>
        <w:t xml:space="preserve">Enhancements / changes in the method by which the service is delivered. </w:t>
      </w:r>
    </w:p>
    <w:p w14:paraId="7C8A6089" w14:textId="77777777" w:rsidR="005C7470" w:rsidRPr="00BC74D5" w:rsidRDefault="005C7470" w:rsidP="005C7470">
      <w:pPr>
        <w:pStyle w:val="ListParagraph"/>
        <w:spacing w:line="276" w:lineRule="auto"/>
        <w:rPr>
          <w:rFonts w:cs="Arial"/>
          <w:szCs w:val="24"/>
        </w:rPr>
      </w:pPr>
    </w:p>
    <w:tbl>
      <w:tblPr>
        <w:tblStyle w:val="TableGrid"/>
        <w:tblW w:w="10349" w:type="dxa"/>
        <w:tblInd w:w="-998" w:type="dxa"/>
        <w:tblLook w:val="04A0" w:firstRow="1" w:lastRow="0" w:firstColumn="1" w:lastColumn="0" w:noHBand="0" w:noVBand="1"/>
      </w:tblPr>
      <w:tblGrid>
        <w:gridCol w:w="991"/>
        <w:gridCol w:w="3363"/>
        <w:gridCol w:w="5995"/>
      </w:tblGrid>
      <w:tr w:rsidR="00D254D8" w:rsidRPr="00BC74D5" w14:paraId="1BAB55EC" w14:textId="77777777" w:rsidTr="00D104A6">
        <w:tc>
          <w:tcPr>
            <w:tcW w:w="10349" w:type="dxa"/>
            <w:gridSpan w:val="3"/>
            <w:shd w:val="clear" w:color="auto" w:fill="CCC0D9" w:themeFill="accent4" w:themeFillTint="66"/>
          </w:tcPr>
          <w:p w14:paraId="045A6A44" w14:textId="1B2DF693" w:rsidR="00D254D8" w:rsidRDefault="00D254D8" w:rsidP="009D1A72">
            <w:pPr>
              <w:spacing w:line="276" w:lineRule="auto"/>
              <w:rPr>
                <w:rFonts w:cs="Arial"/>
                <w:b/>
                <w:bCs/>
                <w:szCs w:val="24"/>
              </w:rPr>
            </w:pPr>
            <w:r>
              <w:rPr>
                <w:rFonts w:cs="Arial"/>
                <w:b/>
                <w:bCs/>
                <w:szCs w:val="24"/>
              </w:rPr>
              <w:t xml:space="preserve">Permanent Recruitment </w:t>
            </w:r>
          </w:p>
        </w:tc>
      </w:tr>
      <w:tr w:rsidR="003C3A59" w:rsidRPr="00BC74D5" w14:paraId="250C4382" w14:textId="77777777" w:rsidTr="003C3A59">
        <w:tc>
          <w:tcPr>
            <w:tcW w:w="991" w:type="dxa"/>
          </w:tcPr>
          <w:p w14:paraId="1B1250EB" w14:textId="77777777" w:rsidR="003C3A59" w:rsidRPr="00BC74D5" w:rsidRDefault="003C3A59" w:rsidP="009D1A72">
            <w:pPr>
              <w:spacing w:line="276" w:lineRule="auto"/>
              <w:rPr>
                <w:rFonts w:cs="Arial"/>
                <w:szCs w:val="24"/>
              </w:rPr>
            </w:pPr>
            <w:r w:rsidRPr="00BC74D5">
              <w:rPr>
                <w:rFonts w:cs="Arial"/>
                <w:b/>
                <w:bCs/>
                <w:szCs w:val="24"/>
              </w:rPr>
              <w:t>Ref</w:t>
            </w:r>
          </w:p>
        </w:tc>
        <w:tc>
          <w:tcPr>
            <w:tcW w:w="3363" w:type="dxa"/>
          </w:tcPr>
          <w:p w14:paraId="28B7117B" w14:textId="77777777" w:rsidR="003C3A59" w:rsidRPr="00BC74D5" w:rsidRDefault="003C3A59" w:rsidP="009D1A72">
            <w:pPr>
              <w:spacing w:line="276" w:lineRule="auto"/>
              <w:rPr>
                <w:rFonts w:cs="Arial"/>
                <w:color w:val="000000"/>
                <w:szCs w:val="24"/>
              </w:rPr>
            </w:pPr>
            <w:r w:rsidRPr="00BC74D5">
              <w:rPr>
                <w:rFonts w:cs="Arial"/>
                <w:b/>
                <w:bCs/>
                <w:szCs w:val="24"/>
              </w:rPr>
              <w:t>Objective</w:t>
            </w:r>
          </w:p>
        </w:tc>
        <w:tc>
          <w:tcPr>
            <w:tcW w:w="5995" w:type="dxa"/>
          </w:tcPr>
          <w:p w14:paraId="12265874" w14:textId="7D9FB69E" w:rsidR="003C3A59" w:rsidRPr="00BC74D5" w:rsidRDefault="00DD568A" w:rsidP="009D1A72">
            <w:pPr>
              <w:spacing w:line="276" w:lineRule="auto"/>
              <w:rPr>
                <w:rFonts w:cs="Arial"/>
                <w:color w:val="000000"/>
                <w:szCs w:val="24"/>
              </w:rPr>
            </w:pPr>
            <w:r>
              <w:rPr>
                <w:rFonts w:cs="Arial"/>
                <w:b/>
                <w:bCs/>
                <w:szCs w:val="24"/>
              </w:rPr>
              <w:t xml:space="preserve">Description </w:t>
            </w:r>
            <w:r w:rsidR="003C3A59" w:rsidRPr="00BC74D5">
              <w:rPr>
                <w:rFonts w:cs="Arial"/>
                <w:b/>
                <w:bCs/>
                <w:szCs w:val="24"/>
              </w:rPr>
              <w:t xml:space="preserve"> </w:t>
            </w:r>
          </w:p>
        </w:tc>
      </w:tr>
      <w:tr w:rsidR="003C3A59" w:rsidRPr="00BC74D5" w14:paraId="2A9A153C" w14:textId="77777777" w:rsidTr="003C3A59">
        <w:tc>
          <w:tcPr>
            <w:tcW w:w="991" w:type="dxa"/>
          </w:tcPr>
          <w:p w14:paraId="6286A88B" w14:textId="77777777" w:rsidR="003C3A59" w:rsidRPr="00BC74D5" w:rsidRDefault="003C3A59" w:rsidP="009D1A72">
            <w:pPr>
              <w:spacing w:line="276" w:lineRule="auto"/>
              <w:rPr>
                <w:rFonts w:cs="Arial"/>
                <w:szCs w:val="24"/>
              </w:rPr>
            </w:pPr>
            <w:r w:rsidRPr="00BC74D5">
              <w:rPr>
                <w:rFonts w:cs="Arial"/>
                <w:szCs w:val="24"/>
              </w:rPr>
              <w:t>KPI.1</w:t>
            </w:r>
          </w:p>
        </w:tc>
        <w:tc>
          <w:tcPr>
            <w:tcW w:w="3363" w:type="dxa"/>
          </w:tcPr>
          <w:p w14:paraId="4439242B" w14:textId="77777777" w:rsidR="003C3A59" w:rsidRDefault="003C3A59" w:rsidP="009D1A72">
            <w:pPr>
              <w:spacing w:line="276" w:lineRule="auto"/>
              <w:rPr>
                <w:rFonts w:cs="Arial"/>
                <w:color w:val="000000"/>
                <w:szCs w:val="24"/>
              </w:rPr>
            </w:pPr>
            <w:r w:rsidRPr="00BC74D5">
              <w:rPr>
                <w:rFonts w:cs="Arial"/>
                <w:color w:val="000000"/>
                <w:szCs w:val="24"/>
              </w:rPr>
              <w:t>System Availability</w:t>
            </w:r>
          </w:p>
          <w:p w14:paraId="62FCBFED" w14:textId="00F4CBDD" w:rsidR="00240B81" w:rsidRPr="00BC74D5" w:rsidRDefault="00240B81" w:rsidP="009D1A72">
            <w:pPr>
              <w:spacing w:line="276" w:lineRule="auto"/>
              <w:rPr>
                <w:rFonts w:cs="Arial"/>
                <w:szCs w:val="24"/>
              </w:rPr>
            </w:pPr>
            <w:r w:rsidRPr="00BC74D5">
              <w:rPr>
                <w:rFonts w:cs="Arial"/>
                <w:color w:val="000000"/>
                <w:szCs w:val="24"/>
              </w:rPr>
              <w:t>The on-line PAWS system must be operational (excluding maintenance).</w:t>
            </w:r>
          </w:p>
        </w:tc>
        <w:tc>
          <w:tcPr>
            <w:tcW w:w="5995" w:type="dxa"/>
          </w:tcPr>
          <w:p w14:paraId="155BC25D" w14:textId="327CC403" w:rsidR="003C3A59" w:rsidRPr="00BC74D5" w:rsidRDefault="00DD568A" w:rsidP="009D1A72">
            <w:pPr>
              <w:spacing w:line="276" w:lineRule="auto"/>
              <w:rPr>
                <w:rFonts w:cs="Arial"/>
                <w:szCs w:val="24"/>
              </w:rPr>
            </w:pPr>
            <w:r w:rsidRPr="00BC74D5">
              <w:rPr>
                <w:rFonts w:cs="Arial"/>
                <w:color w:val="000000"/>
                <w:szCs w:val="24"/>
              </w:rPr>
              <w:t>The on-line Agency Worker system must be operational (excluding maintenance) for 99% of the time</w:t>
            </w:r>
          </w:p>
        </w:tc>
      </w:tr>
      <w:tr w:rsidR="003C3A59" w:rsidRPr="00BC74D5" w14:paraId="41B7BA90" w14:textId="77777777" w:rsidTr="003C3A59">
        <w:tc>
          <w:tcPr>
            <w:tcW w:w="991" w:type="dxa"/>
          </w:tcPr>
          <w:p w14:paraId="742D7423" w14:textId="77777777" w:rsidR="003C3A59" w:rsidRPr="00BC74D5" w:rsidRDefault="003C3A59" w:rsidP="009D1A72">
            <w:pPr>
              <w:spacing w:line="276" w:lineRule="auto"/>
              <w:rPr>
                <w:rFonts w:cs="Arial"/>
                <w:szCs w:val="24"/>
              </w:rPr>
            </w:pPr>
            <w:r w:rsidRPr="00BC74D5">
              <w:rPr>
                <w:rFonts w:cs="Arial"/>
                <w:szCs w:val="24"/>
              </w:rPr>
              <w:t xml:space="preserve">KPI.2 </w:t>
            </w:r>
          </w:p>
        </w:tc>
        <w:tc>
          <w:tcPr>
            <w:tcW w:w="3363" w:type="dxa"/>
          </w:tcPr>
          <w:p w14:paraId="1388688E" w14:textId="77777777" w:rsidR="003C3A59" w:rsidRDefault="003C3A59" w:rsidP="009D1A72">
            <w:pPr>
              <w:spacing w:line="276" w:lineRule="auto"/>
              <w:rPr>
                <w:rFonts w:cs="Arial"/>
                <w:color w:val="000000"/>
                <w:szCs w:val="24"/>
              </w:rPr>
            </w:pPr>
            <w:r w:rsidRPr="00BC74D5">
              <w:rPr>
                <w:rFonts w:cs="Arial"/>
                <w:color w:val="000000"/>
                <w:szCs w:val="24"/>
              </w:rPr>
              <w:t>Telephone Response</w:t>
            </w:r>
          </w:p>
          <w:p w14:paraId="0ECD5EA6" w14:textId="332DFF07" w:rsidR="002B7B97" w:rsidRPr="00BC74D5" w:rsidRDefault="002B7B97" w:rsidP="009D1A72">
            <w:pPr>
              <w:spacing w:line="276" w:lineRule="auto"/>
              <w:rPr>
                <w:rFonts w:cs="Arial"/>
                <w:szCs w:val="24"/>
              </w:rPr>
            </w:pPr>
            <w:r>
              <w:rPr>
                <w:rFonts w:cs="Arial"/>
                <w:szCs w:val="24"/>
              </w:rPr>
              <w:t xml:space="preserve">Up to 90% of the calls should be answered. </w:t>
            </w:r>
          </w:p>
        </w:tc>
        <w:tc>
          <w:tcPr>
            <w:tcW w:w="5995" w:type="dxa"/>
          </w:tcPr>
          <w:p w14:paraId="77B4CA90" w14:textId="00C24506" w:rsidR="003C3A59" w:rsidRPr="00BC74D5" w:rsidRDefault="002B7B97" w:rsidP="009D1A72">
            <w:pPr>
              <w:spacing w:line="276" w:lineRule="auto"/>
              <w:rPr>
                <w:rFonts w:cs="Arial"/>
                <w:szCs w:val="24"/>
              </w:rPr>
            </w:pPr>
            <w:r>
              <w:rPr>
                <w:rFonts w:cs="Arial"/>
                <w:color w:val="000000"/>
                <w:szCs w:val="24"/>
              </w:rPr>
              <w:t>Reported within Monthly Management Information Statistics</w:t>
            </w:r>
          </w:p>
        </w:tc>
      </w:tr>
      <w:tr w:rsidR="003C3A59" w:rsidRPr="00BC74D5" w14:paraId="223CCEC5" w14:textId="77777777" w:rsidTr="003C3A59">
        <w:tc>
          <w:tcPr>
            <w:tcW w:w="991" w:type="dxa"/>
          </w:tcPr>
          <w:p w14:paraId="407D09BE" w14:textId="77777777" w:rsidR="003C3A59" w:rsidRPr="00BC74D5" w:rsidRDefault="003C3A59" w:rsidP="009D1A72">
            <w:pPr>
              <w:spacing w:line="276" w:lineRule="auto"/>
              <w:rPr>
                <w:rFonts w:cs="Arial"/>
                <w:szCs w:val="24"/>
              </w:rPr>
            </w:pPr>
            <w:r w:rsidRPr="00BC74D5">
              <w:rPr>
                <w:rFonts w:cs="Arial"/>
                <w:szCs w:val="24"/>
              </w:rPr>
              <w:t xml:space="preserve">KPI.3 </w:t>
            </w:r>
          </w:p>
        </w:tc>
        <w:tc>
          <w:tcPr>
            <w:tcW w:w="3363" w:type="dxa"/>
          </w:tcPr>
          <w:p w14:paraId="17EB994A" w14:textId="77777777" w:rsidR="003C3A59" w:rsidRPr="00BC74D5" w:rsidRDefault="003C3A59" w:rsidP="009D1A72">
            <w:pPr>
              <w:spacing w:line="276" w:lineRule="auto"/>
              <w:rPr>
                <w:rFonts w:cs="Arial"/>
                <w:szCs w:val="24"/>
              </w:rPr>
            </w:pPr>
            <w:r w:rsidRPr="00BC74D5">
              <w:rPr>
                <w:rFonts w:cs="Arial"/>
                <w:color w:val="000000"/>
                <w:szCs w:val="24"/>
              </w:rPr>
              <w:t>PAWS System Controls</w:t>
            </w:r>
          </w:p>
        </w:tc>
        <w:tc>
          <w:tcPr>
            <w:tcW w:w="5995" w:type="dxa"/>
          </w:tcPr>
          <w:p w14:paraId="44646880" w14:textId="77777777" w:rsidR="003C3A59" w:rsidRPr="00BC74D5" w:rsidRDefault="003C3A59" w:rsidP="009D1A72">
            <w:pPr>
              <w:spacing w:line="276" w:lineRule="auto"/>
              <w:rPr>
                <w:rFonts w:cs="Arial"/>
                <w:szCs w:val="24"/>
              </w:rPr>
            </w:pPr>
            <w:r w:rsidRPr="00BC74D5">
              <w:rPr>
                <w:rFonts w:cs="Arial"/>
                <w:color w:val="000000"/>
                <w:szCs w:val="24"/>
              </w:rPr>
              <w:t>All users of PAWS to be set up with authorisations by managers in compliance with internal audit controls.</w:t>
            </w:r>
          </w:p>
        </w:tc>
      </w:tr>
      <w:tr w:rsidR="003C3A59" w:rsidRPr="00BC74D5" w14:paraId="1F11CC93" w14:textId="77777777" w:rsidTr="003C3A59">
        <w:tc>
          <w:tcPr>
            <w:tcW w:w="991" w:type="dxa"/>
          </w:tcPr>
          <w:p w14:paraId="11D53123" w14:textId="77777777" w:rsidR="003C3A59" w:rsidRPr="00BC74D5" w:rsidRDefault="003C3A59" w:rsidP="009D1A72">
            <w:pPr>
              <w:spacing w:line="276" w:lineRule="auto"/>
              <w:rPr>
                <w:rFonts w:cs="Arial"/>
                <w:szCs w:val="24"/>
              </w:rPr>
            </w:pPr>
            <w:r w:rsidRPr="00BC74D5">
              <w:rPr>
                <w:rFonts w:cs="Arial"/>
                <w:szCs w:val="24"/>
              </w:rPr>
              <w:t xml:space="preserve">KPI.4 </w:t>
            </w:r>
          </w:p>
        </w:tc>
        <w:tc>
          <w:tcPr>
            <w:tcW w:w="3363" w:type="dxa"/>
          </w:tcPr>
          <w:p w14:paraId="3ACACFD3" w14:textId="77777777" w:rsidR="003C3A59" w:rsidRPr="00BC74D5" w:rsidRDefault="003C3A59" w:rsidP="009D1A72">
            <w:pPr>
              <w:spacing w:line="276" w:lineRule="auto"/>
              <w:rPr>
                <w:rFonts w:cs="Arial"/>
                <w:szCs w:val="24"/>
              </w:rPr>
            </w:pPr>
            <w:r w:rsidRPr="00BC74D5">
              <w:rPr>
                <w:rFonts w:cs="Arial"/>
                <w:color w:val="000000"/>
                <w:szCs w:val="24"/>
              </w:rPr>
              <w:t>Equality Monitoring and Reporting</w:t>
            </w:r>
          </w:p>
        </w:tc>
        <w:tc>
          <w:tcPr>
            <w:tcW w:w="5995" w:type="dxa"/>
          </w:tcPr>
          <w:p w14:paraId="1193AFC4" w14:textId="7F3885CC" w:rsidR="003C3A59" w:rsidRPr="00BC74D5" w:rsidRDefault="003C3A59" w:rsidP="009D1A72">
            <w:pPr>
              <w:spacing w:line="276" w:lineRule="auto"/>
              <w:rPr>
                <w:rFonts w:cs="Arial"/>
                <w:szCs w:val="24"/>
              </w:rPr>
            </w:pPr>
            <w:r w:rsidRPr="00BC74D5">
              <w:rPr>
                <w:rFonts w:cs="Arial"/>
                <w:color w:val="000000"/>
                <w:szCs w:val="24"/>
              </w:rPr>
              <w:t>All equality information is captured, monitored and reported</w:t>
            </w:r>
            <w:r w:rsidR="00B224E9">
              <w:rPr>
                <w:rFonts w:cs="Arial"/>
                <w:color w:val="000000"/>
                <w:szCs w:val="24"/>
              </w:rPr>
              <w:t xml:space="preserve"> as required by the Council</w:t>
            </w:r>
            <w:r w:rsidRPr="00BC74D5">
              <w:rPr>
                <w:rFonts w:cs="Arial"/>
                <w:color w:val="000000"/>
                <w:szCs w:val="24"/>
              </w:rPr>
              <w:t xml:space="preserve">. </w:t>
            </w:r>
          </w:p>
        </w:tc>
      </w:tr>
      <w:tr w:rsidR="003C3A59" w:rsidRPr="00BC74D5" w14:paraId="0076A15D" w14:textId="77777777" w:rsidTr="003C3A59">
        <w:tc>
          <w:tcPr>
            <w:tcW w:w="991" w:type="dxa"/>
          </w:tcPr>
          <w:p w14:paraId="08E1E09F" w14:textId="77777777" w:rsidR="003C3A59" w:rsidRPr="00BC74D5" w:rsidRDefault="003C3A59" w:rsidP="009D1A72">
            <w:pPr>
              <w:spacing w:line="276" w:lineRule="auto"/>
              <w:rPr>
                <w:rFonts w:cs="Arial"/>
                <w:szCs w:val="24"/>
              </w:rPr>
            </w:pPr>
            <w:r w:rsidRPr="00BC74D5">
              <w:rPr>
                <w:rFonts w:cs="Arial"/>
                <w:szCs w:val="24"/>
              </w:rPr>
              <w:t xml:space="preserve">KPI.5 </w:t>
            </w:r>
          </w:p>
        </w:tc>
        <w:tc>
          <w:tcPr>
            <w:tcW w:w="3363" w:type="dxa"/>
          </w:tcPr>
          <w:p w14:paraId="5C72F699" w14:textId="77777777" w:rsidR="003C3A59" w:rsidRPr="00BC74D5" w:rsidRDefault="003C3A59" w:rsidP="009D1A72">
            <w:pPr>
              <w:spacing w:line="276" w:lineRule="auto"/>
              <w:rPr>
                <w:rFonts w:cs="Arial"/>
                <w:szCs w:val="24"/>
              </w:rPr>
            </w:pPr>
            <w:r w:rsidRPr="00BC74D5">
              <w:rPr>
                <w:rFonts w:cs="Arial"/>
                <w:color w:val="000000"/>
                <w:szCs w:val="24"/>
              </w:rPr>
              <w:t>Quarterly reporting on numbers attracted / recruited from Local Area</w:t>
            </w:r>
          </w:p>
        </w:tc>
        <w:tc>
          <w:tcPr>
            <w:tcW w:w="5995" w:type="dxa"/>
          </w:tcPr>
          <w:p w14:paraId="416B2652" w14:textId="6F30B5F5" w:rsidR="003C3A59" w:rsidRPr="00BC74D5" w:rsidRDefault="003C3A59" w:rsidP="009D1A72">
            <w:pPr>
              <w:spacing w:line="276" w:lineRule="auto"/>
              <w:rPr>
                <w:rFonts w:cs="Arial"/>
                <w:szCs w:val="24"/>
              </w:rPr>
            </w:pPr>
            <w:r w:rsidRPr="00BC74D5">
              <w:rPr>
                <w:rFonts w:cs="Arial"/>
                <w:color w:val="000000"/>
                <w:szCs w:val="24"/>
              </w:rPr>
              <w:t xml:space="preserve">All </w:t>
            </w:r>
            <w:r w:rsidR="003D2842">
              <w:rPr>
                <w:rFonts w:cs="Arial"/>
                <w:color w:val="000000"/>
                <w:szCs w:val="24"/>
              </w:rPr>
              <w:t>l</w:t>
            </w:r>
            <w:r w:rsidRPr="00BC74D5">
              <w:rPr>
                <w:rFonts w:cs="Arial"/>
                <w:color w:val="000000"/>
                <w:szCs w:val="24"/>
              </w:rPr>
              <w:t>ocal candidate information captured and reported on a monthly basis on numbers attracted / recruited from Local area.</w:t>
            </w:r>
          </w:p>
        </w:tc>
      </w:tr>
      <w:tr w:rsidR="003C3A59" w:rsidRPr="00BC74D5" w14:paraId="371AD77C" w14:textId="77777777" w:rsidTr="003C3A59">
        <w:tc>
          <w:tcPr>
            <w:tcW w:w="991" w:type="dxa"/>
          </w:tcPr>
          <w:p w14:paraId="62191924" w14:textId="77777777" w:rsidR="003C3A59" w:rsidRPr="00BC74D5" w:rsidRDefault="003C3A59" w:rsidP="009D1A72">
            <w:pPr>
              <w:spacing w:line="276" w:lineRule="auto"/>
              <w:rPr>
                <w:rFonts w:cs="Arial"/>
                <w:szCs w:val="24"/>
              </w:rPr>
            </w:pPr>
            <w:r w:rsidRPr="00BC74D5">
              <w:rPr>
                <w:rFonts w:cs="Arial"/>
                <w:szCs w:val="24"/>
              </w:rPr>
              <w:t>KPI.6</w:t>
            </w:r>
          </w:p>
        </w:tc>
        <w:tc>
          <w:tcPr>
            <w:tcW w:w="3363" w:type="dxa"/>
          </w:tcPr>
          <w:p w14:paraId="77E6684C" w14:textId="6788C276" w:rsidR="003C3A59" w:rsidRPr="00BC74D5" w:rsidRDefault="003C3A59" w:rsidP="009D1A72">
            <w:pPr>
              <w:spacing w:line="276" w:lineRule="auto"/>
              <w:rPr>
                <w:rFonts w:cs="Arial"/>
                <w:szCs w:val="24"/>
              </w:rPr>
            </w:pPr>
            <w:r w:rsidRPr="00BC74D5">
              <w:rPr>
                <w:rFonts w:cs="Arial"/>
                <w:color w:val="000000"/>
                <w:szCs w:val="24"/>
              </w:rPr>
              <w:t>Complaints</w:t>
            </w:r>
            <w:r w:rsidR="00C47786">
              <w:rPr>
                <w:rFonts w:cs="Arial"/>
                <w:color w:val="000000"/>
                <w:szCs w:val="24"/>
              </w:rPr>
              <w:t xml:space="preserve"> Recording</w:t>
            </w:r>
          </w:p>
        </w:tc>
        <w:tc>
          <w:tcPr>
            <w:tcW w:w="5995" w:type="dxa"/>
          </w:tcPr>
          <w:p w14:paraId="5D3C1854" w14:textId="77777777" w:rsidR="003C3A59" w:rsidRPr="00BC74D5" w:rsidRDefault="003C3A59" w:rsidP="009D1A72">
            <w:pPr>
              <w:spacing w:line="276" w:lineRule="auto"/>
              <w:rPr>
                <w:rFonts w:cs="Arial"/>
                <w:szCs w:val="24"/>
              </w:rPr>
            </w:pPr>
            <w:r w:rsidRPr="00BC74D5">
              <w:rPr>
                <w:rFonts w:cs="Arial"/>
                <w:color w:val="000000"/>
                <w:szCs w:val="24"/>
              </w:rPr>
              <w:t>Log any complaints from service users and record action taken to resolve the complaint.</w:t>
            </w:r>
          </w:p>
        </w:tc>
      </w:tr>
      <w:tr w:rsidR="003C3A59" w:rsidRPr="00BC74D5" w14:paraId="088E15C5" w14:textId="77777777" w:rsidTr="003C3A59">
        <w:tc>
          <w:tcPr>
            <w:tcW w:w="991" w:type="dxa"/>
          </w:tcPr>
          <w:p w14:paraId="1BC98BD6" w14:textId="77777777" w:rsidR="003C3A59" w:rsidRPr="00BC74D5" w:rsidRDefault="003C3A59" w:rsidP="009D1A72">
            <w:pPr>
              <w:spacing w:line="276" w:lineRule="auto"/>
              <w:rPr>
                <w:rFonts w:cs="Arial"/>
                <w:szCs w:val="24"/>
              </w:rPr>
            </w:pPr>
            <w:r w:rsidRPr="00BC74D5">
              <w:rPr>
                <w:rFonts w:cs="Arial"/>
                <w:szCs w:val="24"/>
              </w:rPr>
              <w:t xml:space="preserve">KPI.7 </w:t>
            </w:r>
          </w:p>
        </w:tc>
        <w:tc>
          <w:tcPr>
            <w:tcW w:w="3363" w:type="dxa"/>
          </w:tcPr>
          <w:p w14:paraId="1E0657C7" w14:textId="77777777" w:rsidR="003C3A59" w:rsidRPr="00BC74D5" w:rsidRDefault="003C3A59" w:rsidP="009D1A72">
            <w:pPr>
              <w:spacing w:line="276" w:lineRule="auto"/>
              <w:rPr>
                <w:rFonts w:cs="Arial"/>
                <w:szCs w:val="24"/>
              </w:rPr>
            </w:pPr>
            <w:r w:rsidRPr="00BC74D5">
              <w:rPr>
                <w:rFonts w:cs="Arial"/>
                <w:color w:val="000000"/>
                <w:szCs w:val="24"/>
              </w:rPr>
              <w:t>Complaints Resolution</w:t>
            </w:r>
          </w:p>
        </w:tc>
        <w:tc>
          <w:tcPr>
            <w:tcW w:w="5995" w:type="dxa"/>
          </w:tcPr>
          <w:p w14:paraId="74622842" w14:textId="77777777" w:rsidR="003C3A59" w:rsidRPr="00BC74D5" w:rsidRDefault="003C3A59" w:rsidP="009D1A72">
            <w:pPr>
              <w:spacing w:line="276" w:lineRule="auto"/>
              <w:rPr>
                <w:rFonts w:cs="Arial"/>
                <w:szCs w:val="24"/>
              </w:rPr>
            </w:pPr>
            <w:r w:rsidRPr="00BC74D5">
              <w:rPr>
                <w:rFonts w:cs="Arial"/>
                <w:color w:val="000000"/>
                <w:szCs w:val="24"/>
              </w:rPr>
              <w:t>To be acknowledged within 24 working hours, escalated complaints should be responded to within a further 24 working hours and investigated within three workings days, 100% compliance required.</w:t>
            </w:r>
          </w:p>
        </w:tc>
      </w:tr>
      <w:tr w:rsidR="003C3A59" w:rsidRPr="00BC74D5" w14:paraId="07269210" w14:textId="77777777" w:rsidTr="003C3A59">
        <w:tc>
          <w:tcPr>
            <w:tcW w:w="991" w:type="dxa"/>
          </w:tcPr>
          <w:p w14:paraId="4DE5DB8A" w14:textId="77777777" w:rsidR="003C3A59" w:rsidRPr="00BC74D5" w:rsidRDefault="003C3A59" w:rsidP="009D1A72">
            <w:pPr>
              <w:spacing w:line="276" w:lineRule="auto"/>
              <w:rPr>
                <w:rFonts w:cs="Arial"/>
                <w:szCs w:val="24"/>
              </w:rPr>
            </w:pPr>
            <w:r w:rsidRPr="00BC74D5">
              <w:rPr>
                <w:rFonts w:cs="Arial"/>
                <w:szCs w:val="24"/>
              </w:rPr>
              <w:t xml:space="preserve">KPI.8 </w:t>
            </w:r>
          </w:p>
        </w:tc>
        <w:tc>
          <w:tcPr>
            <w:tcW w:w="3363" w:type="dxa"/>
          </w:tcPr>
          <w:p w14:paraId="06242716" w14:textId="77777777" w:rsidR="003C3A59" w:rsidRPr="00BC74D5" w:rsidRDefault="003C3A59" w:rsidP="009D1A72">
            <w:pPr>
              <w:spacing w:line="276" w:lineRule="auto"/>
              <w:rPr>
                <w:rFonts w:cs="Arial"/>
                <w:szCs w:val="24"/>
              </w:rPr>
            </w:pPr>
            <w:r w:rsidRPr="00BC74D5">
              <w:rPr>
                <w:rFonts w:cs="Arial"/>
                <w:color w:val="000000"/>
                <w:szCs w:val="24"/>
              </w:rPr>
              <w:t>Recruitment Team Performance</w:t>
            </w:r>
          </w:p>
        </w:tc>
        <w:tc>
          <w:tcPr>
            <w:tcW w:w="5995" w:type="dxa"/>
          </w:tcPr>
          <w:p w14:paraId="33FC2453" w14:textId="77777777" w:rsidR="003C3A59" w:rsidRPr="00BC74D5" w:rsidRDefault="003C3A59" w:rsidP="009D1A72">
            <w:pPr>
              <w:spacing w:line="276" w:lineRule="auto"/>
              <w:rPr>
                <w:rFonts w:cs="Arial"/>
                <w:szCs w:val="24"/>
              </w:rPr>
            </w:pPr>
            <w:r w:rsidRPr="00BC74D5">
              <w:rPr>
                <w:rFonts w:cs="Arial"/>
                <w:color w:val="000000"/>
                <w:szCs w:val="24"/>
              </w:rPr>
              <w:t>Whole recruitment team must be rated Satisfactory.</w:t>
            </w:r>
          </w:p>
        </w:tc>
      </w:tr>
      <w:tr w:rsidR="003C3A59" w:rsidRPr="00BC74D5" w14:paraId="3AE2F8B5" w14:textId="77777777" w:rsidTr="003C3A59">
        <w:tc>
          <w:tcPr>
            <w:tcW w:w="991" w:type="dxa"/>
          </w:tcPr>
          <w:p w14:paraId="6DBE1F64" w14:textId="77777777" w:rsidR="003C3A59" w:rsidRPr="00BC74D5" w:rsidRDefault="003C3A59" w:rsidP="009D1A72">
            <w:pPr>
              <w:spacing w:line="276" w:lineRule="auto"/>
              <w:rPr>
                <w:rFonts w:cs="Arial"/>
                <w:szCs w:val="24"/>
              </w:rPr>
            </w:pPr>
            <w:r w:rsidRPr="00BC74D5">
              <w:rPr>
                <w:rFonts w:cs="Arial"/>
                <w:szCs w:val="24"/>
              </w:rPr>
              <w:t xml:space="preserve">KPI.9 </w:t>
            </w:r>
          </w:p>
        </w:tc>
        <w:tc>
          <w:tcPr>
            <w:tcW w:w="3363" w:type="dxa"/>
          </w:tcPr>
          <w:p w14:paraId="31C72648" w14:textId="77777777" w:rsidR="003C3A59" w:rsidRPr="00BC74D5" w:rsidRDefault="003C3A59" w:rsidP="009D1A72">
            <w:pPr>
              <w:spacing w:line="276" w:lineRule="auto"/>
              <w:rPr>
                <w:rFonts w:cs="Arial"/>
                <w:szCs w:val="24"/>
              </w:rPr>
            </w:pPr>
            <w:r w:rsidRPr="00BC74D5">
              <w:rPr>
                <w:rFonts w:cs="Arial"/>
                <w:color w:val="000000"/>
                <w:szCs w:val="24"/>
              </w:rPr>
              <w:t>Invoices</w:t>
            </w:r>
          </w:p>
        </w:tc>
        <w:tc>
          <w:tcPr>
            <w:tcW w:w="5995" w:type="dxa"/>
          </w:tcPr>
          <w:p w14:paraId="401461D0" w14:textId="77777777" w:rsidR="003C3A59" w:rsidRPr="00BC74D5" w:rsidRDefault="003C3A59" w:rsidP="009D1A72">
            <w:pPr>
              <w:spacing w:line="276" w:lineRule="auto"/>
              <w:rPr>
                <w:rFonts w:cs="Arial"/>
                <w:szCs w:val="24"/>
              </w:rPr>
            </w:pPr>
            <w:r w:rsidRPr="00BC74D5">
              <w:rPr>
                <w:rFonts w:cs="Arial"/>
                <w:color w:val="000000"/>
                <w:szCs w:val="24"/>
              </w:rPr>
              <w:t xml:space="preserve">Must be administered in line with the specification with 100% accuracy. </w:t>
            </w:r>
          </w:p>
        </w:tc>
      </w:tr>
      <w:tr w:rsidR="003C3A59" w:rsidRPr="00BC74D5" w14:paraId="6C1150EE" w14:textId="77777777" w:rsidTr="003C3A59">
        <w:tc>
          <w:tcPr>
            <w:tcW w:w="991" w:type="dxa"/>
          </w:tcPr>
          <w:p w14:paraId="306C01C9" w14:textId="77777777" w:rsidR="003C3A59" w:rsidRPr="00BC74D5" w:rsidRDefault="003C3A59" w:rsidP="009D1A72">
            <w:pPr>
              <w:spacing w:line="276" w:lineRule="auto"/>
              <w:rPr>
                <w:rFonts w:cs="Arial"/>
                <w:szCs w:val="24"/>
              </w:rPr>
            </w:pPr>
            <w:r w:rsidRPr="00BC74D5">
              <w:rPr>
                <w:rFonts w:cs="Arial"/>
                <w:szCs w:val="24"/>
              </w:rPr>
              <w:t xml:space="preserve">KPI.10 </w:t>
            </w:r>
          </w:p>
        </w:tc>
        <w:tc>
          <w:tcPr>
            <w:tcW w:w="3363" w:type="dxa"/>
          </w:tcPr>
          <w:p w14:paraId="3A8D412E" w14:textId="77777777" w:rsidR="003C3A59" w:rsidRPr="00BC74D5" w:rsidRDefault="003C3A59" w:rsidP="009D1A72">
            <w:pPr>
              <w:spacing w:line="276" w:lineRule="auto"/>
              <w:rPr>
                <w:rFonts w:cs="Arial"/>
                <w:szCs w:val="24"/>
              </w:rPr>
            </w:pPr>
            <w:r w:rsidRPr="00BC74D5">
              <w:rPr>
                <w:rFonts w:cs="Arial"/>
                <w:color w:val="000000"/>
                <w:szCs w:val="24"/>
              </w:rPr>
              <w:t>Audits</w:t>
            </w:r>
          </w:p>
        </w:tc>
        <w:tc>
          <w:tcPr>
            <w:tcW w:w="5995" w:type="dxa"/>
          </w:tcPr>
          <w:p w14:paraId="580A4E49" w14:textId="77777777" w:rsidR="003C3A59" w:rsidRPr="00BC74D5" w:rsidRDefault="003C3A59" w:rsidP="009D1A72">
            <w:pPr>
              <w:spacing w:line="276" w:lineRule="auto"/>
              <w:rPr>
                <w:rFonts w:cs="Arial"/>
                <w:szCs w:val="24"/>
              </w:rPr>
            </w:pPr>
            <w:r w:rsidRPr="00BC74D5">
              <w:rPr>
                <w:rFonts w:cs="Arial"/>
                <w:color w:val="000000"/>
                <w:szCs w:val="24"/>
              </w:rPr>
              <w:t>Audit compliance on the recruitment requirements as outlined in the specification.</w:t>
            </w:r>
          </w:p>
        </w:tc>
      </w:tr>
      <w:tr w:rsidR="003C3A59" w:rsidRPr="00BC74D5" w14:paraId="2C465DD4" w14:textId="77777777" w:rsidTr="003C3A59">
        <w:tc>
          <w:tcPr>
            <w:tcW w:w="991" w:type="dxa"/>
          </w:tcPr>
          <w:p w14:paraId="6F5AB976" w14:textId="77777777" w:rsidR="003C3A59" w:rsidRPr="00BC74D5" w:rsidRDefault="003C3A59" w:rsidP="009D1A72">
            <w:pPr>
              <w:spacing w:line="276" w:lineRule="auto"/>
              <w:rPr>
                <w:rFonts w:cs="Arial"/>
                <w:szCs w:val="24"/>
              </w:rPr>
            </w:pPr>
            <w:r w:rsidRPr="00BC74D5">
              <w:rPr>
                <w:rFonts w:cs="Arial"/>
                <w:szCs w:val="24"/>
              </w:rPr>
              <w:t>KPI.11</w:t>
            </w:r>
          </w:p>
        </w:tc>
        <w:tc>
          <w:tcPr>
            <w:tcW w:w="3363" w:type="dxa"/>
          </w:tcPr>
          <w:p w14:paraId="0689DF94" w14:textId="77777777" w:rsidR="003C3A59" w:rsidRPr="00BC74D5" w:rsidRDefault="003C3A59" w:rsidP="009D1A72">
            <w:pPr>
              <w:spacing w:line="276" w:lineRule="auto"/>
              <w:rPr>
                <w:rFonts w:cs="Arial"/>
                <w:szCs w:val="24"/>
              </w:rPr>
            </w:pPr>
            <w:r w:rsidRPr="00BC74D5">
              <w:rPr>
                <w:rFonts w:cs="Arial"/>
                <w:color w:val="000000"/>
                <w:szCs w:val="24"/>
              </w:rPr>
              <w:t>Reporting</w:t>
            </w:r>
          </w:p>
        </w:tc>
        <w:tc>
          <w:tcPr>
            <w:tcW w:w="5995" w:type="dxa"/>
          </w:tcPr>
          <w:p w14:paraId="7252E00B" w14:textId="77777777" w:rsidR="003C3A59" w:rsidRPr="00BC74D5" w:rsidRDefault="003C3A59" w:rsidP="009D1A72">
            <w:pPr>
              <w:spacing w:line="276" w:lineRule="auto"/>
              <w:rPr>
                <w:rFonts w:cs="Arial"/>
                <w:szCs w:val="24"/>
              </w:rPr>
            </w:pPr>
            <w:r w:rsidRPr="00BC74D5">
              <w:rPr>
                <w:rFonts w:cs="Arial"/>
                <w:color w:val="000000"/>
                <w:szCs w:val="24"/>
              </w:rPr>
              <w:t>MI must be produced in line with the specification.</w:t>
            </w:r>
          </w:p>
        </w:tc>
      </w:tr>
      <w:tr w:rsidR="00984A3D" w:rsidRPr="00BC74D5" w14:paraId="082B91FC" w14:textId="77777777" w:rsidTr="003C3A59">
        <w:tc>
          <w:tcPr>
            <w:tcW w:w="991" w:type="dxa"/>
          </w:tcPr>
          <w:p w14:paraId="228A5546" w14:textId="77777777" w:rsidR="00984A3D" w:rsidRPr="00BC74D5" w:rsidRDefault="00984A3D" w:rsidP="00984A3D">
            <w:pPr>
              <w:spacing w:line="276" w:lineRule="auto"/>
              <w:rPr>
                <w:rFonts w:cs="Arial"/>
                <w:szCs w:val="24"/>
              </w:rPr>
            </w:pPr>
            <w:r w:rsidRPr="00BC74D5">
              <w:rPr>
                <w:rFonts w:cs="Arial"/>
                <w:szCs w:val="24"/>
              </w:rPr>
              <w:t>KPI.12</w:t>
            </w:r>
          </w:p>
        </w:tc>
        <w:tc>
          <w:tcPr>
            <w:tcW w:w="3363" w:type="dxa"/>
          </w:tcPr>
          <w:p w14:paraId="2FF62E4E" w14:textId="51CAEC6D" w:rsidR="00984A3D" w:rsidRPr="00BC74D5" w:rsidRDefault="00984A3D" w:rsidP="00984A3D">
            <w:pPr>
              <w:spacing w:line="276" w:lineRule="auto"/>
              <w:rPr>
                <w:rFonts w:cs="Arial"/>
                <w:szCs w:val="24"/>
              </w:rPr>
            </w:pPr>
            <w:r w:rsidRPr="00BC74D5">
              <w:rPr>
                <w:rFonts w:cs="Arial"/>
                <w:color w:val="000000"/>
                <w:szCs w:val="24"/>
              </w:rPr>
              <w:t>Communication (Consultancy meetings with End Users)</w:t>
            </w:r>
          </w:p>
        </w:tc>
        <w:tc>
          <w:tcPr>
            <w:tcW w:w="5995" w:type="dxa"/>
          </w:tcPr>
          <w:p w14:paraId="125B31F1" w14:textId="667D56A4" w:rsidR="00984A3D" w:rsidRPr="00BC74D5" w:rsidRDefault="00984A3D" w:rsidP="00984A3D">
            <w:pPr>
              <w:spacing w:line="276" w:lineRule="auto"/>
              <w:rPr>
                <w:rFonts w:cs="Arial"/>
                <w:szCs w:val="24"/>
              </w:rPr>
            </w:pPr>
            <w:r w:rsidRPr="00BC74D5">
              <w:rPr>
                <w:rFonts w:cs="Arial"/>
                <w:color w:val="000000"/>
                <w:szCs w:val="24"/>
              </w:rPr>
              <w:t>1st meeting (face-to-face or over the phone) with recruiting manager within 48 hours of placing the order. Adhoc meetings Every 6 weeks in larger departments dependent on utilisation, and quarterly for smaller departments.  Increase customer satisfaction ratings.</w:t>
            </w:r>
          </w:p>
        </w:tc>
      </w:tr>
      <w:tr w:rsidR="00984A3D" w:rsidRPr="00BC74D5" w14:paraId="1A17FCB6" w14:textId="77777777" w:rsidTr="003C3A59">
        <w:tc>
          <w:tcPr>
            <w:tcW w:w="991" w:type="dxa"/>
          </w:tcPr>
          <w:p w14:paraId="0A8C1DF5" w14:textId="77777777" w:rsidR="00984A3D" w:rsidRPr="00BC74D5" w:rsidRDefault="00984A3D" w:rsidP="00984A3D">
            <w:pPr>
              <w:spacing w:line="276" w:lineRule="auto"/>
              <w:rPr>
                <w:rFonts w:cs="Arial"/>
                <w:szCs w:val="24"/>
              </w:rPr>
            </w:pPr>
            <w:r w:rsidRPr="00BC74D5">
              <w:rPr>
                <w:rFonts w:cs="Arial"/>
                <w:szCs w:val="24"/>
              </w:rPr>
              <w:lastRenderedPageBreak/>
              <w:t>KPI.13</w:t>
            </w:r>
          </w:p>
        </w:tc>
        <w:tc>
          <w:tcPr>
            <w:tcW w:w="3363" w:type="dxa"/>
          </w:tcPr>
          <w:p w14:paraId="3C65F654" w14:textId="7171C796" w:rsidR="00984A3D" w:rsidRPr="00BC74D5" w:rsidRDefault="00984A3D" w:rsidP="00984A3D">
            <w:pPr>
              <w:spacing w:line="276" w:lineRule="auto"/>
              <w:rPr>
                <w:rFonts w:cs="Arial"/>
                <w:szCs w:val="24"/>
              </w:rPr>
            </w:pPr>
            <w:r w:rsidRPr="00BC74D5">
              <w:rPr>
                <w:rFonts w:cs="Arial"/>
                <w:color w:val="000000"/>
                <w:szCs w:val="24"/>
              </w:rPr>
              <w:t>Communication (Quarterly Contract review and continuous improvement review)</w:t>
            </w:r>
          </w:p>
        </w:tc>
        <w:tc>
          <w:tcPr>
            <w:tcW w:w="5995" w:type="dxa"/>
          </w:tcPr>
          <w:p w14:paraId="2EA7C271" w14:textId="3502C8EB" w:rsidR="00984A3D" w:rsidRPr="00BC74D5" w:rsidRDefault="00984A3D" w:rsidP="00984A3D">
            <w:pPr>
              <w:spacing w:line="276" w:lineRule="auto"/>
              <w:rPr>
                <w:rFonts w:cs="Arial"/>
                <w:szCs w:val="24"/>
              </w:rPr>
            </w:pPr>
            <w:r w:rsidRPr="00BC74D5">
              <w:rPr>
                <w:rFonts w:cs="Arial"/>
                <w:color w:val="000000"/>
                <w:szCs w:val="24"/>
              </w:rPr>
              <w:t>Quarterly meeting with improvement plan defined, Plan, monitor and action.</w:t>
            </w:r>
          </w:p>
        </w:tc>
      </w:tr>
      <w:tr w:rsidR="00984A3D" w:rsidRPr="00BC74D5" w14:paraId="256777D6" w14:textId="77777777" w:rsidTr="003C3A59">
        <w:tc>
          <w:tcPr>
            <w:tcW w:w="991" w:type="dxa"/>
            <w:tcBorders>
              <w:bottom w:val="single" w:sz="4" w:space="0" w:color="auto"/>
            </w:tcBorders>
          </w:tcPr>
          <w:p w14:paraId="25468B4A" w14:textId="77777777" w:rsidR="00984A3D" w:rsidRPr="00BC74D5" w:rsidRDefault="00984A3D" w:rsidP="00984A3D">
            <w:pPr>
              <w:spacing w:line="276" w:lineRule="auto"/>
              <w:rPr>
                <w:rFonts w:cs="Arial"/>
                <w:szCs w:val="24"/>
              </w:rPr>
            </w:pPr>
            <w:r w:rsidRPr="00BC74D5">
              <w:rPr>
                <w:rFonts w:cs="Arial"/>
                <w:szCs w:val="24"/>
              </w:rPr>
              <w:t xml:space="preserve">KPI.14 </w:t>
            </w:r>
          </w:p>
        </w:tc>
        <w:tc>
          <w:tcPr>
            <w:tcW w:w="3363" w:type="dxa"/>
            <w:tcBorders>
              <w:bottom w:val="single" w:sz="4" w:space="0" w:color="auto"/>
            </w:tcBorders>
          </w:tcPr>
          <w:p w14:paraId="1E5A6010" w14:textId="46E2A9ED" w:rsidR="00984A3D" w:rsidRPr="00BC74D5" w:rsidRDefault="00984A3D" w:rsidP="00984A3D">
            <w:pPr>
              <w:spacing w:line="276" w:lineRule="auto"/>
              <w:rPr>
                <w:rFonts w:cs="Arial"/>
                <w:szCs w:val="24"/>
              </w:rPr>
            </w:pPr>
            <w:r w:rsidRPr="00BC74D5">
              <w:rPr>
                <w:rFonts w:cs="Arial"/>
                <w:color w:val="000000"/>
                <w:szCs w:val="24"/>
              </w:rPr>
              <w:t>Communication (Annual Service Review between Council and Pertemps to review performance versus KPIs)</w:t>
            </w:r>
          </w:p>
        </w:tc>
        <w:tc>
          <w:tcPr>
            <w:tcW w:w="5995" w:type="dxa"/>
            <w:tcBorders>
              <w:bottom w:val="single" w:sz="4" w:space="0" w:color="auto"/>
            </w:tcBorders>
          </w:tcPr>
          <w:p w14:paraId="009DB8AD" w14:textId="77777777" w:rsidR="00984A3D" w:rsidRDefault="00984A3D" w:rsidP="00984A3D">
            <w:pPr>
              <w:spacing w:line="276" w:lineRule="auto"/>
              <w:rPr>
                <w:rFonts w:cs="Arial"/>
                <w:color w:val="000000"/>
                <w:szCs w:val="24"/>
              </w:rPr>
            </w:pPr>
            <w:r w:rsidRPr="00BC74D5">
              <w:rPr>
                <w:rFonts w:cs="Arial"/>
                <w:color w:val="000000"/>
                <w:szCs w:val="24"/>
              </w:rPr>
              <w:t xml:space="preserve">Annual meeting supported by annual review document incorporating consolidated reporting.  Recruitment benchmarking and cost reduction initiatives and benefit enablement. </w:t>
            </w:r>
          </w:p>
          <w:p w14:paraId="3DC27494" w14:textId="77777777" w:rsidR="00984A3D" w:rsidRDefault="00984A3D" w:rsidP="00984A3D">
            <w:pPr>
              <w:spacing w:line="276" w:lineRule="auto"/>
              <w:rPr>
                <w:rFonts w:cs="Arial"/>
                <w:color w:val="000000"/>
                <w:szCs w:val="24"/>
              </w:rPr>
            </w:pPr>
          </w:p>
          <w:p w14:paraId="0C2418E9" w14:textId="6E1A6608" w:rsidR="00984A3D" w:rsidRPr="00BC74D5" w:rsidRDefault="00984A3D" w:rsidP="00984A3D">
            <w:pPr>
              <w:spacing w:line="276" w:lineRule="auto"/>
              <w:rPr>
                <w:rFonts w:cs="Arial"/>
                <w:szCs w:val="24"/>
              </w:rPr>
            </w:pPr>
          </w:p>
        </w:tc>
      </w:tr>
      <w:tr w:rsidR="00984A3D" w:rsidRPr="00BC74D5" w14:paraId="34DDCACC" w14:textId="77777777" w:rsidTr="00D104A6">
        <w:tc>
          <w:tcPr>
            <w:tcW w:w="10349" w:type="dxa"/>
            <w:gridSpan w:val="3"/>
            <w:tcBorders>
              <w:bottom w:val="single" w:sz="4" w:space="0" w:color="auto"/>
            </w:tcBorders>
            <w:shd w:val="clear" w:color="auto" w:fill="CCC0D9" w:themeFill="accent4" w:themeFillTint="66"/>
          </w:tcPr>
          <w:p w14:paraId="758941A6" w14:textId="1BC5516C" w:rsidR="00984A3D" w:rsidRPr="00D254D8" w:rsidRDefault="00984A3D" w:rsidP="009D1A72">
            <w:pPr>
              <w:spacing w:line="276" w:lineRule="auto"/>
              <w:rPr>
                <w:rFonts w:cs="Arial"/>
                <w:b/>
                <w:bCs/>
                <w:color w:val="000000"/>
                <w:szCs w:val="24"/>
              </w:rPr>
            </w:pPr>
            <w:r w:rsidRPr="00D254D8">
              <w:rPr>
                <w:rFonts w:cs="Arial"/>
                <w:b/>
                <w:bCs/>
                <w:color w:val="000000"/>
                <w:szCs w:val="24"/>
              </w:rPr>
              <w:t xml:space="preserve">Temporary Recruitment </w:t>
            </w:r>
          </w:p>
        </w:tc>
      </w:tr>
      <w:tr w:rsidR="003C3A59" w:rsidRPr="00BC74D5" w14:paraId="0CCAD571" w14:textId="77777777" w:rsidTr="003C3A59">
        <w:tc>
          <w:tcPr>
            <w:tcW w:w="991" w:type="dxa"/>
          </w:tcPr>
          <w:p w14:paraId="19E3E557" w14:textId="77777777" w:rsidR="003C3A59" w:rsidRPr="00BC74D5" w:rsidRDefault="003C3A59" w:rsidP="009D1A72">
            <w:pPr>
              <w:spacing w:line="276" w:lineRule="auto"/>
              <w:rPr>
                <w:rFonts w:cs="Arial"/>
                <w:szCs w:val="24"/>
              </w:rPr>
            </w:pPr>
            <w:r w:rsidRPr="00BC74D5">
              <w:rPr>
                <w:rFonts w:cs="Arial"/>
                <w:b/>
                <w:bCs/>
                <w:szCs w:val="24"/>
              </w:rPr>
              <w:t>Ref</w:t>
            </w:r>
          </w:p>
        </w:tc>
        <w:tc>
          <w:tcPr>
            <w:tcW w:w="3363" w:type="dxa"/>
          </w:tcPr>
          <w:p w14:paraId="56E209F4" w14:textId="77777777" w:rsidR="003C3A59" w:rsidRPr="00BC74D5" w:rsidRDefault="003C3A59" w:rsidP="009D1A72">
            <w:pPr>
              <w:spacing w:line="276" w:lineRule="auto"/>
              <w:rPr>
                <w:rFonts w:cs="Arial"/>
                <w:color w:val="000000"/>
                <w:szCs w:val="24"/>
              </w:rPr>
            </w:pPr>
            <w:r w:rsidRPr="00BC74D5">
              <w:rPr>
                <w:rFonts w:cs="Arial"/>
                <w:b/>
                <w:bCs/>
                <w:szCs w:val="24"/>
              </w:rPr>
              <w:t>Objective</w:t>
            </w:r>
          </w:p>
        </w:tc>
        <w:tc>
          <w:tcPr>
            <w:tcW w:w="5995" w:type="dxa"/>
          </w:tcPr>
          <w:p w14:paraId="38A4BD31" w14:textId="77777777" w:rsidR="003C3A59" w:rsidRPr="00BC74D5" w:rsidRDefault="003C3A59" w:rsidP="009D1A72">
            <w:pPr>
              <w:spacing w:line="276" w:lineRule="auto"/>
              <w:rPr>
                <w:rFonts w:cs="Arial"/>
                <w:color w:val="000000"/>
                <w:szCs w:val="24"/>
              </w:rPr>
            </w:pPr>
            <w:r w:rsidRPr="00BC74D5">
              <w:rPr>
                <w:rFonts w:cs="Arial"/>
                <w:b/>
                <w:bCs/>
                <w:szCs w:val="24"/>
              </w:rPr>
              <w:t xml:space="preserve">Description </w:t>
            </w:r>
          </w:p>
        </w:tc>
      </w:tr>
      <w:tr w:rsidR="003C3A59" w:rsidRPr="00BC74D5" w14:paraId="6A4E246C" w14:textId="77777777" w:rsidTr="003C3A59">
        <w:tc>
          <w:tcPr>
            <w:tcW w:w="991" w:type="dxa"/>
          </w:tcPr>
          <w:p w14:paraId="5C6B161B" w14:textId="77777777" w:rsidR="003C3A59" w:rsidRPr="00BC74D5" w:rsidRDefault="003C3A59" w:rsidP="009D1A72">
            <w:pPr>
              <w:spacing w:line="276" w:lineRule="auto"/>
              <w:rPr>
                <w:rFonts w:cs="Arial"/>
                <w:szCs w:val="24"/>
              </w:rPr>
            </w:pPr>
            <w:r w:rsidRPr="00BC74D5">
              <w:rPr>
                <w:rFonts w:cs="Arial"/>
                <w:szCs w:val="24"/>
              </w:rPr>
              <w:t>KPI.1</w:t>
            </w:r>
          </w:p>
        </w:tc>
        <w:tc>
          <w:tcPr>
            <w:tcW w:w="3363" w:type="dxa"/>
          </w:tcPr>
          <w:p w14:paraId="133C03A5" w14:textId="77777777" w:rsidR="003C3A59" w:rsidRPr="00BC74D5" w:rsidRDefault="003C3A59" w:rsidP="009D1A72">
            <w:pPr>
              <w:spacing w:line="276" w:lineRule="auto"/>
              <w:rPr>
                <w:rFonts w:cs="Arial"/>
                <w:color w:val="000000"/>
                <w:szCs w:val="24"/>
              </w:rPr>
            </w:pPr>
            <w:r w:rsidRPr="00BC74D5">
              <w:rPr>
                <w:rFonts w:cs="Arial"/>
                <w:color w:val="000000"/>
                <w:szCs w:val="24"/>
              </w:rPr>
              <w:t>System Availability</w:t>
            </w:r>
          </w:p>
        </w:tc>
        <w:tc>
          <w:tcPr>
            <w:tcW w:w="5995" w:type="dxa"/>
          </w:tcPr>
          <w:p w14:paraId="006491C2" w14:textId="77777777" w:rsidR="003C3A59" w:rsidRPr="00BC74D5" w:rsidRDefault="003C3A59" w:rsidP="009D1A72">
            <w:pPr>
              <w:spacing w:line="276" w:lineRule="auto"/>
              <w:rPr>
                <w:rFonts w:cs="Arial"/>
                <w:color w:val="000000"/>
                <w:szCs w:val="24"/>
              </w:rPr>
            </w:pPr>
            <w:r w:rsidRPr="00BC74D5">
              <w:rPr>
                <w:rFonts w:cs="Arial"/>
                <w:color w:val="000000"/>
                <w:szCs w:val="24"/>
              </w:rPr>
              <w:t>The on-line Agency Worker system must be operational (excluding maintenance) for 99% of the time</w:t>
            </w:r>
          </w:p>
        </w:tc>
      </w:tr>
      <w:tr w:rsidR="0097189F" w:rsidRPr="00BC74D5" w14:paraId="6913D257" w14:textId="77777777" w:rsidTr="003C3A59">
        <w:tc>
          <w:tcPr>
            <w:tcW w:w="991" w:type="dxa"/>
          </w:tcPr>
          <w:p w14:paraId="52D83C2B" w14:textId="77777777" w:rsidR="0097189F" w:rsidRPr="00BC74D5" w:rsidRDefault="0097189F" w:rsidP="0097189F">
            <w:pPr>
              <w:spacing w:line="276" w:lineRule="auto"/>
              <w:rPr>
                <w:rFonts w:cs="Arial"/>
                <w:szCs w:val="24"/>
              </w:rPr>
            </w:pPr>
            <w:r w:rsidRPr="00BC74D5">
              <w:rPr>
                <w:rFonts w:cs="Arial"/>
                <w:szCs w:val="24"/>
              </w:rPr>
              <w:t xml:space="preserve">KPI.2 </w:t>
            </w:r>
          </w:p>
        </w:tc>
        <w:tc>
          <w:tcPr>
            <w:tcW w:w="3363" w:type="dxa"/>
          </w:tcPr>
          <w:p w14:paraId="4C891DE7" w14:textId="2D060934" w:rsidR="0097189F" w:rsidRPr="00BC74D5" w:rsidRDefault="0097189F" w:rsidP="0097189F">
            <w:pPr>
              <w:spacing w:line="276" w:lineRule="auto"/>
              <w:rPr>
                <w:rFonts w:cs="Arial"/>
                <w:color w:val="000000"/>
                <w:szCs w:val="24"/>
              </w:rPr>
            </w:pPr>
            <w:r w:rsidRPr="00BC74D5">
              <w:rPr>
                <w:rFonts w:cs="Arial"/>
                <w:color w:val="000000"/>
                <w:szCs w:val="24"/>
              </w:rPr>
              <w:t>Use of Agency Staff System</w:t>
            </w:r>
          </w:p>
        </w:tc>
        <w:tc>
          <w:tcPr>
            <w:tcW w:w="5995" w:type="dxa"/>
          </w:tcPr>
          <w:p w14:paraId="434D106B" w14:textId="4F94B38F" w:rsidR="0097189F" w:rsidRPr="00BC74D5" w:rsidRDefault="0097189F" w:rsidP="0097189F">
            <w:pPr>
              <w:spacing w:line="276" w:lineRule="auto"/>
              <w:rPr>
                <w:rFonts w:cs="Arial"/>
                <w:color w:val="000000"/>
                <w:szCs w:val="24"/>
              </w:rPr>
            </w:pPr>
            <w:r w:rsidRPr="00BC74D5">
              <w:rPr>
                <w:rFonts w:cs="Arial"/>
                <w:color w:val="000000"/>
                <w:szCs w:val="24"/>
              </w:rPr>
              <w:t>All users of PAWS to be set up with authorisations by managers in compliance with internal audit controls</w:t>
            </w:r>
            <w:r w:rsidR="00E455AA">
              <w:rPr>
                <w:rFonts w:cs="Arial"/>
                <w:color w:val="000000"/>
                <w:szCs w:val="24"/>
              </w:rPr>
              <w:t xml:space="preserve">. </w:t>
            </w:r>
          </w:p>
        </w:tc>
      </w:tr>
      <w:tr w:rsidR="0097189F" w:rsidRPr="00BC74D5" w14:paraId="6A8AF6FC" w14:textId="77777777" w:rsidTr="003C3A59">
        <w:tc>
          <w:tcPr>
            <w:tcW w:w="991" w:type="dxa"/>
          </w:tcPr>
          <w:p w14:paraId="387949EB" w14:textId="77777777" w:rsidR="0097189F" w:rsidRPr="00BC74D5" w:rsidRDefault="0097189F" w:rsidP="0097189F">
            <w:pPr>
              <w:spacing w:line="276" w:lineRule="auto"/>
              <w:rPr>
                <w:rFonts w:cs="Arial"/>
                <w:szCs w:val="24"/>
              </w:rPr>
            </w:pPr>
            <w:r w:rsidRPr="00BC74D5">
              <w:rPr>
                <w:rFonts w:cs="Arial"/>
                <w:szCs w:val="24"/>
              </w:rPr>
              <w:t xml:space="preserve">KPI.3 </w:t>
            </w:r>
          </w:p>
        </w:tc>
        <w:tc>
          <w:tcPr>
            <w:tcW w:w="3363" w:type="dxa"/>
          </w:tcPr>
          <w:p w14:paraId="20158EF2" w14:textId="6C7E3F25" w:rsidR="0097189F" w:rsidRPr="00BC74D5" w:rsidRDefault="0097189F" w:rsidP="0097189F">
            <w:pPr>
              <w:spacing w:line="276" w:lineRule="auto"/>
              <w:rPr>
                <w:rFonts w:cs="Arial"/>
                <w:color w:val="000000"/>
                <w:szCs w:val="24"/>
              </w:rPr>
            </w:pPr>
            <w:r w:rsidRPr="00BC74D5">
              <w:rPr>
                <w:rFonts w:cs="Arial"/>
                <w:color w:val="000000"/>
                <w:szCs w:val="24"/>
              </w:rPr>
              <w:t>CV Supply</w:t>
            </w:r>
          </w:p>
        </w:tc>
        <w:tc>
          <w:tcPr>
            <w:tcW w:w="5995" w:type="dxa"/>
          </w:tcPr>
          <w:p w14:paraId="761993D5" w14:textId="42495B50" w:rsidR="0097189F" w:rsidRPr="00BC74D5" w:rsidRDefault="0097189F" w:rsidP="0097189F">
            <w:pPr>
              <w:spacing w:line="276" w:lineRule="auto"/>
              <w:rPr>
                <w:rFonts w:cs="Arial"/>
                <w:color w:val="000000"/>
                <w:szCs w:val="24"/>
              </w:rPr>
            </w:pPr>
            <w:r w:rsidRPr="00BC74D5">
              <w:rPr>
                <w:rFonts w:cs="Arial"/>
                <w:color w:val="000000"/>
                <w:szCs w:val="24"/>
              </w:rPr>
              <w:t>A minimum of 2 x CVs supplied per order within 48 hours</w:t>
            </w:r>
          </w:p>
        </w:tc>
      </w:tr>
      <w:tr w:rsidR="0097189F" w:rsidRPr="00BC74D5" w14:paraId="483523E3" w14:textId="77777777" w:rsidTr="003C3A59">
        <w:tc>
          <w:tcPr>
            <w:tcW w:w="991" w:type="dxa"/>
          </w:tcPr>
          <w:p w14:paraId="70320FFD" w14:textId="77777777" w:rsidR="0097189F" w:rsidRPr="00BC74D5" w:rsidRDefault="0097189F" w:rsidP="0097189F">
            <w:pPr>
              <w:spacing w:line="276" w:lineRule="auto"/>
              <w:rPr>
                <w:rFonts w:cs="Arial"/>
                <w:szCs w:val="24"/>
              </w:rPr>
            </w:pPr>
            <w:r w:rsidRPr="00BC74D5">
              <w:rPr>
                <w:rFonts w:cs="Arial"/>
                <w:szCs w:val="24"/>
              </w:rPr>
              <w:t xml:space="preserve">KPI.4 </w:t>
            </w:r>
          </w:p>
        </w:tc>
        <w:tc>
          <w:tcPr>
            <w:tcW w:w="3363" w:type="dxa"/>
          </w:tcPr>
          <w:p w14:paraId="4B9C5312" w14:textId="1340E30F" w:rsidR="0097189F" w:rsidRPr="00BC74D5" w:rsidRDefault="0097189F" w:rsidP="0097189F">
            <w:pPr>
              <w:spacing w:line="276" w:lineRule="auto"/>
              <w:rPr>
                <w:rFonts w:cs="Arial"/>
                <w:color w:val="000000"/>
                <w:szCs w:val="24"/>
              </w:rPr>
            </w:pPr>
            <w:r w:rsidRPr="00BC74D5">
              <w:rPr>
                <w:rFonts w:cs="Arial"/>
                <w:color w:val="000000"/>
                <w:szCs w:val="24"/>
              </w:rPr>
              <w:t>Compliance (Working Time Regulations, Safeguarding, ISA, Pre-employment Checks adhered to)</w:t>
            </w:r>
          </w:p>
        </w:tc>
        <w:tc>
          <w:tcPr>
            <w:tcW w:w="5995" w:type="dxa"/>
          </w:tcPr>
          <w:p w14:paraId="472BC49D" w14:textId="3B536581" w:rsidR="0097189F" w:rsidRPr="00BC74D5" w:rsidRDefault="0097189F" w:rsidP="0097189F">
            <w:pPr>
              <w:spacing w:line="276" w:lineRule="auto"/>
              <w:rPr>
                <w:rFonts w:cs="Arial"/>
                <w:color w:val="000000"/>
                <w:szCs w:val="24"/>
              </w:rPr>
            </w:pPr>
            <w:r w:rsidRPr="00BC74D5">
              <w:rPr>
                <w:rFonts w:cs="Arial"/>
                <w:color w:val="000000"/>
                <w:szCs w:val="24"/>
              </w:rPr>
              <w:t>100% compliance result and Regular Audits</w:t>
            </w:r>
          </w:p>
        </w:tc>
      </w:tr>
      <w:tr w:rsidR="0097189F" w:rsidRPr="00BC74D5" w14:paraId="5D19E6EA" w14:textId="77777777" w:rsidTr="003C3A59">
        <w:tc>
          <w:tcPr>
            <w:tcW w:w="991" w:type="dxa"/>
          </w:tcPr>
          <w:p w14:paraId="39AE9335" w14:textId="77777777" w:rsidR="0097189F" w:rsidRPr="00BC74D5" w:rsidRDefault="0097189F" w:rsidP="0097189F">
            <w:pPr>
              <w:spacing w:line="276" w:lineRule="auto"/>
              <w:rPr>
                <w:rFonts w:cs="Arial"/>
                <w:szCs w:val="24"/>
              </w:rPr>
            </w:pPr>
            <w:r w:rsidRPr="00BC74D5">
              <w:rPr>
                <w:rFonts w:cs="Arial"/>
                <w:szCs w:val="24"/>
              </w:rPr>
              <w:t xml:space="preserve">KPI.5 </w:t>
            </w:r>
          </w:p>
        </w:tc>
        <w:tc>
          <w:tcPr>
            <w:tcW w:w="3363" w:type="dxa"/>
          </w:tcPr>
          <w:p w14:paraId="795226A0" w14:textId="0969E267" w:rsidR="0097189F" w:rsidRPr="00BC74D5" w:rsidRDefault="0097189F" w:rsidP="0097189F">
            <w:pPr>
              <w:spacing w:line="276" w:lineRule="auto"/>
              <w:rPr>
                <w:rFonts w:cs="Arial"/>
                <w:color w:val="000000"/>
                <w:szCs w:val="24"/>
              </w:rPr>
            </w:pPr>
            <w:r w:rsidRPr="00BC74D5">
              <w:rPr>
                <w:rFonts w:cs="Arial"/>
                <w:color w:val="000000"/>
                <w:szCs w:val="24"/>
              </w:rPr>
              <w:t>Temporary briefing/ induction (Inductions – Candidates to have received detailed induction handbook and receive ‘induction call’ from Provider)</w:t>
            </w:r>
          </w:p>
        </w:tc>
        <w:tc>
          <w:tcPr>
            <w:tcW w:w="5995" w:type="dxa"/>
          </w:tcPr>
          <w:p w14:paraId="5FA0C82D" w14:textId="3E1F4968" w:rsidR="0097189F" w:rsidRPr="00BC74D5" w:rsidRDefault="0097189F" w:rsidP="0097189F">
            <w:pPr>
              <w:spacing w:line="276" w:lineRule="auto"/>
              <w:rPr>
                <w:rFonts w:cs="Arial"/>
                <w:color w:val="000000"/>
                <w:szCs w:val="24"/>
              </w:rPr>
            </w:pPr>
            <w:r w:rsidRPr="00BC74D5">
              <w:rPr>
                <w:rFonts w:cs="Arial"/>
                <w:color w:val="000000"/>
                <w:szCs w:val="24"/>
              </w:rPr>
              <w:t>All new Agency Workers receive standardised induction notes and induction call from Harrow Council, report to be provided on a monthly basis to confirm this has been carried out.</w:t>
            </w:r>
          </w:p>
        </w:tc>
      </w:tr>
      <w:tr w:rsidR="0097189F" w:rsidRPr="00BC74D5" w14:paraId="52EACE8D" w14:textId="77777777" w:rsidTr="003C3A59">
        <w:tc>
          <w:tcPr>
            <w:tcW w:w="991" w:type="dxa"/>
          </w:tcPr>
          <w:p w14:paraId="45BC8EBA" w14:textId="77777777" w:rsidR="0097189F" w:rsidRPr="00BC74D5" w:rsidRDefault="0097189F" w:rsidP="0097189F">
            <w:pPr>
              <w:spacing w:line="276" w:lineRule="auto"/>
              <w:rPr>
                <w:rFonts w:cs="Arial"/>
                <w:szCs w:val="24"/>
              </w:rPr>
            </w:pPr>
            <w:r w:rsidRPr="00BC74D5">
              <w:rPr>
                <w:rFonts w:cs="Arial"/>
                <w:szCs w:val="24"/>
              </w:rPr>
              <w:t>KPI.6</w:t>
            </w:r>
          </w:p>
        </w:tc>
        <w:tc>
          <w:tcPr>
            <w:tcW w:w="3363" w:type="dxa"/>
          </w:tcPr>
          <w:p w14:paraId="6DBC48BD" w14:textId="514FF944" w:rsidR="0097189F" w:rsidRPr="00BC74D5" w:rsidRDefault="0097189F" w:rsidP="0097189F">
            <w:pPr>
              <w:spacing w:line="276" w:lineRule="auto"/>
              <w:rPr>
                <w:rFonts w:cs="Arial"/>
                <w:color w:val="000000"/>
                <w:szCs w:val="24"/>
              </w:rPr>
            </w:pPr>
            <w:r w:rsidRPr="00BC74D5">
              <w:rPr>
                <w:rFonts w:cs="Arial"/>
                <w:color w:val="000000"/>
                <w:szCs w:val="24"/>
              </w:rPr>
              <w:t>Agency Worker Performance Quality -skill levels, aptitude and attitude:</w:t>
            </w:r>
          </w:p>
        </w:tc>
        <w:tc>
          <w:tcPr>
            <w:tcW w:w="5995" w:type="dxa"/>
          </w:tcPr>
          <w:p w14:paraId="6B3F6C53" w14:textId="041A816B" w:rsidR="0097189F" w:rsidRPr="00BC74D5" w:rsidRDefault="0097189F" w:rsidP="0097189F">
            <w:pPr>
              <w:spacing w:line="276" w:lineRule="auto"/>
              <w:rPr>
                <w:rFonts w:cs="Arial"/>
                <w:color w:val="000000"/>
                <w:szCs w:val="24"/>
              </w:rPr>
            </w:pPr>
            <w:r w:rsidRPr="00BC74D5">
              <w:rPr>
                <w:rFonts w:cs="Arial"/>
                <w:color w:val="000000"/>
                <w:szCs w:val="24"/>
              </w:rPr>
              <w:t>Workers must be rated as Satisfactory.</w:t>
            </w:r>
          </w:p>
        </w:tc>
      </w:tr>
      <w:tr w:rsidR="0097189F" w:rsidRPr="00BC74D5" w14:paraId="78CA4408" w14:textId="77777777" w:rsidTr="003C3A59">
        <w:tc>
          <w:tcPr>
            <w:tcW w:w="991" w:type="dxa"/>
          </w:tcPr>
          <w:p w14:paraId="1502CC6B" w14:textId="77777777" w:rsidR="0097189F" w:rsidRPr="00BC74D5" w:rsidRDefault="0097189F" w:rsidP="0097189F">
            <w:pPr>
              <w:spacing w:line="276" w:lineRule="auto"/>
              <w:rPr>
                <w:rFonts w:cs="Arial"/>
                <w:szCs w:val="24"/>
              </w:rPr>
            </w:pPr>
            <w:r w:rsidRPr="00BC74D5">
              <w:rPr>
                <w:rFonts w:cs="Arial"/>
                <w:szCs w:val="24"/>
              </w:rPr>
              <w:t xml:space="preserve">KPI.7 </w:t>
            </w:r>
          </w:p>
        </w:tc>
        <w:tc>
          <w:tcPr>
            <w:tcW w:w="3363" w:type="dxa"/>
          </w:tcPr>
          <w:p w14:paraId="2768EC81" w14:textId="07E3A5F0" w:rsidR="0097189F" w:rsidRPr="00BC74D5" w:rsidRDefault="0097189F" w:rsidP="0097189F">
            <w:pPr>
              <w:spacing w:line="276" w:lineRule="auto"/>
              <w:rPr>
                <w:rFonts w:cs="Arial"/>
                <w:color w:val="000000"/>
                <w:szCs w:val="24"/>
              </w:rPr>
            </w:pPr>
            <w:r w:rsidRPr="00BC74D5">
              <w:rPr>
                <w:rFonts w:cs="Arial"/>
                <w:color w:val="000000"/>
                <w:szCs w:val="24"/>
              </w:rPr>
              <w:t>Compliance (Monitoring of Long-Term assignment)</w:t>
            </w:r>
          </w:p>
        </w:tc>
        <w:tc>
          <w:tcPr>
            <w:tcW w:w="5995" w:type="dxa"/>
          </w:tcPr>
          <w:p w14:paraId="7F45DD36" w14:textId="4361A747" w:rsidR="0097189F" w:rsidRPr="00BC74D5" w:rsidRDefault="0097189F" w:rsidP="0097189F">
            <w:pPr>
              <w:spacing w:line="276" w:lineRule="auto"/>
              <w:rPr>
                <w:rFonts w:cs="Arial"/>
                <w:color w:val="000000"/>
                <w:szCs w:val="24"/>
              </w:rPr>
            </w:pPr>
            <w:r w:rsidRPr="00BC74D5">
              <w:rPr>
                <w:rFonts w:cs="Arial"/>
                <w:color w:val="000000"/>
                <w:szCs w:val="24"/>
              </w:rPr>
              <w:t>All candidates to be tracked for service length, Adhere to Agency Worker Directive requirements</w:t>
            </w:r>
          </w:p>
        </w:tc>
      </w:tr>
      <w:tr w:rsidR="0097189F" w:rsidRPr="00BC74D5" w14:paraId="5FEEE266" w14:textId="77777777" w:rsidTr="003C3A59">
        <w:tc>
          <w:tcPr>
            <w:tcW w:w="991" w:type="dxa"/>
          </w:tcPr>
          <w:p w14:paraId="02A0CC5D" w14:textId="77777777" w:rsidR="0097189F" w:rsidRPr="00BC74D5" w:rsidRDefault="0097189F" w:rsidP="0097189F">
            <w:pPr>
              <w:spacing w:line="276" w:lineRule="auto"/>
              <w:rPr>
                <w:rFonts w:cs="Arial"/>
                <w:szCs w:val="24"/>
              </w:rPr>
            </w:pPr>
            <w:r w:rsidRPr="00BC74D5">
              <w:rPr>
                <w:rFonts w:cs="Arial"/>
                <w:szCs w:val="24"/>
              </w:rPr>
              <w:t xml:space="preserve">KPI.8 </w:t>
            </w:r>
          </w:p>
        </w:tc>
        <w:tc>
          <w:tcPr>
            <w:tcW w:w="3363" w:type="dxa"/>
          </w:tcPr>
          <w:p w14:paraId="6DCCBD29" w14:textId="05140DA3" w:rsidR="0097189F" w:rsidRPr="00BC74D5" w:rsidRDefault="00BD17A9" w:rsidP="0097189F">
            <w:pPr>
              <w:spacing w:line="276" w:lineRule="auto"/>
              <w:rPr>
                <w:rFonts w:cs="Arial"/>
                <w:color w:val="000000"/>
                <w:szCs w:val="24"/>
              </w:rPr>
            </w:pPr>
            <w:r>
              <w:rPr>
                <w:rFonts w:cs="Arial"/>
                <w:color w:val="000000"/>
                <w:szCs w:val="24"/>
              </w:rPr>
              <w:t xml:space="preserve">Supplier </w:t>
            </w:r>
            <w:r w:rsidR="0097189F" w:rsidRPr="00BC74D5">
              <w:rPr>
                <w:rFonts w:cs="Arial"/>
                <w:color w:val="000000"/>
                <w:szCs w:val="24"/>
              </w:rPr>
              <w:t>Audit</w:t>
            </w:r>
            <w:r>
              <w:rPr>
                <w:rFonts w:cs="Arial"/>
                <w:color w:val="000000"/>
                <w:szCs w:val="24"/>
              </w:rPr>
              <w:t xml:space="preserve"> (external)</w:t>
            </w:r>
          </w:p>
        </w:tc>
        <w:tc>
          <w:tcPr>
            <w:tcW w:w="5995" w:type="dxa"/>
          </w:tcPr>
          <w:p w14:paraId="6281C2A2" w14:textId="07DC6468" w:rsidR="0097189F" w:rsidRPr="00BC74D5" w:rsidRDefault="0097189F" w:rsidP="0097189F">
            <w:pPr>
              <w:spacing w:line="276" w:lineRule="auto"/>
              <w:rPr>
                <w:rFonts w:cs="Arial"/>
                <w:color w:val="000000"/>
                <w:szCs w:val="24"/>
              </w:rPr>
            </w:pPr>
            <w:r w:rsidRPr="00BC74D5">
              <w:rPr>
                <w:rFonts w:cs="Arial"/>
                <w:color w:val="000000"/>
                <w:szCs w:val="24"/>
              </w:rPr>
              <w:t xml:space="preserve">All of audited suppliers must meet the specification requirements.  </w:t>
            </w:r>
          </w:p>
        </w:tc>
      </w:tr>
      <w:tr w:rsidR="0097189F" w:rsidRPr="00BC74D5" w14:paraId="434B82AA" w14:textId="77777777" w:rsidTr="003C3A59">
        <w:tc>
          <w:tcPr>
            <w:tcW w:w="991" w:type="dxa"/>
          </w:tcPr>
          <w:p w14:paraId="6A704163" w14:textId="77777777" w:rsidR="0097189F" w:rsidRPr="00BC74D5" w:rsidRDefault="0097189F" w:rsidP="0097189F">
            <w:pPr>
              <w:spacing w:line="276" w:lineRule="auto"/>
              <w:rPr>
                <w:rFonts w:cs="Arial"/>
                <w:szCs w:val="24"/>
              </w:rPr>
            </w:pPr>
            <w:r w:rsidRPr="00BC74D5">
              <w:rPr>
                <w:rFonts w:cs="Arial"/>
                <w:szCs w:val="24"/>
              </w:rPr>
              <w:t xml:space="preserve">KPI.9 </w:t>
            </w:r>
          </w:p>
        </w:tc>
        <w:tc>
          <w:tcPr>
            <w:tcW w:w="3363" w:type="dxa"/>
          </w:tcPr>
          <w:p w14:paraId="6F89671A" w14:textId="2D04A55A" w:rsidR="0097189F" w:rsidRPr="00BC74D5" w:rsidRDefault="0097189F" w:rsidP="0097189F">
            <w:pPr>
              <w:spacing w:line="276" w:lineRule="auto"/>
              <w:rPr>
                <w:rFonts w:cs="Arial"/>
                <w:color w:val="000000"/>
                <w:szCs w:val="24"/>
              </w:rPr>
            </w:pPr>
            <w:r w:rsidRPr="00BC74D5">
              <w:rPr>
                <w:rFonts w:cs="Arial"/>
                <w:color w:val="000000"/>
                <w:szCs w:val="24"/>
              </w:rPr>
              <w:t>Complaints Resolution</w:t>
            </w:r>
          </w:p>
        </w:tc>
        <w:tc>
          <w:tcPr>
            <w:tcW w:w="5995" w:type="dxa"/>
          </w:tcPr>
          <w:p w14:paraId="05453F1E" w14:textId="264830AF" w:rsidR="0097189F" w:rsidRPr="00BC74D5" w:rsidRDefault="0097189F" w:rsidP="0097189F">
            <w:pPr>
              <w:spacing w:line="276" w:lineRule="auto"/>
              <w:rPr>
                <w:rFonts w:cs="Arial"/>
                <w:color w:val="000000"/>
                <w:szCs w:val="24"/>
              </w:rPr>
            </w:pPr>
            <w:r w:rsidRPr="00BC74D5">
              <w:rPr>
                <w:rFonts w:cs="Arial"/>
                <w:color w:val="000000"/>
                <w:szCs w:val="24"/>
              </w:rPr>
              <w:t>To be acknowledged within 24 hours, and resolved within three working days, 100% compliance required. The escalation process must be adhered to.</w:t>
            </w:r>
          </w:p>
        </w:tc>
      </w:tr>
      <w:tr w:rsidR="0097189F" w:rsidRPr="00BC74D5" w14:paraId="7443B52B" w14:textId="77777777" w:rsidTr="003C3A59">
        <w:tc>
          <w:tcPr>
            <w:tcW w:w="991" w:type="dxa"/>
          </w:tcPr>
          <w:p w14:paraId="42E09949" w14:textId="77777777" w:rsidR="0097189F" w:rsidRPr="00BC74D5" w:rsidRDefault="0097189F" w:rsidP="0097189F">
            <w:pPr>
              <w:spacing w:line="276" w:lineRule="auto"/>
              <w:rPr>
                <w:rFonts w:cs="Arial"/>
                <w:szCs w:val="24"/>
              </w:rPr>
            </w:pPr>
            <w:r w:rsidRPr="00BC74D5">
              <w:rPr>
                <w:rFonts w:cs="Arial"/>
                <w:szCs w:val="24"/>
              </w:rPr>
              <w:t xml:space="preserve">KPI.10 </w:t>
            </w:r>
          </w:p>
        </w:tc>
        <w:tc>
          <w:tcPr>
            <w:tcW w:w="3363" w:type="dxa"/>
          </w:tcPr>
          <w:p w14:paraId="3D656414" w14:textId="3A806BE3" w:rsidR="0097189F" w:rsidRPr="00BC74D5" w:rsidRDefault="0097189F" w:rsidP="0097189F">
            <w:pPr>
              <w:spacing w:line="276" w:lineRule="auto"/>
              <w:rPr>
                <w:rFonts w:cs="Arial"/>
                <w:color w:val="000000"/>
                <w:szCs w:val="24"/>
              </w:rPr>
            </w:pPr>
            <w:r w:rsidRPr="00BC74D5">
              <w:rPr>
                <w:rFonts w:cs="Arial"/>
                <w:color w:val="000000"/>
                <w:szCs w:val="24"/>
              </w:rPr>
              <w:t>Reporting</w:t>
            </w:r>
          </w:p>
        </w:tc>
        <w:tc>
          <w:tcPr>
            <w:tcW w:w="5995" w:type="dxa"/>
          </w:tcPr>
          <w:p w14:paraId="75BD35F1" w14:textId="021D556E" w:rsidR="0097189F" w:rsidRPr="00BC74D5" w:rsidRDefault="0097189F" w:rsidP="0097189F">
            <w:pPr>
              <w:spacing w:line="276" w:lineRule="auto"/>
              <w:rPr>
                <w:rFonts w:cs="Arial"/>
                <w:color w:val="000000"/>
                <w:szCs w:val="24"/>
              </w:rPr>
            </w:pPr>
            <w:r w:rsidRPr="00BC74D5">
              <w:rPr>
                <w:rFonts w:cs="Arial"/>
                <w:color w:val="000000"/>
                <w:szCs w:val="24"/>
              </w:rPr>
              <w:t>MI must be produced in line with the specification</w:t>
            </w:r>
            <w:r w:rsidR="00D2159E">
              <w:rPr>
                <w:rFonts w:cs="Arial"/>
                <w:color w:val="000000"/>
                <w:szCs w:val="24"/>
              </w:rPr>
              <w:t>.</w:t>
            </w:r>
          </w:p>
        </w:tc>
      </w:tr>
      <w:tr w:rsidR="0097189F" w:rsidRPr="00BC74D5" w14:paraId="6707121E" w14:textId="77777777" w:rsidTr="003C3A59">
        <w:tc>
          <w:tcPr>
            <w:tcW w:w="991" w:type="dxa"/>
          </w:tcPr>
          <w:p w14:paraId="648A2D20" w14:textId="77777777" w:rsidR="0097189F" w:rsidRPr="00BC74D5" w:rsidRDefault="0097189F" w:rsidP="0097189F">
            <w:pPr>
              <w:spacing w:line="276" w:lineRule="auto"/>
              <w:rPr>
                <w:rFonts w:cs="Arial"/>
                <w:szCs w:val="24"/>
              </w:rPr>
            </w:pPr>
            <w:r w:rsidRPr="00BC74D5">
              <w:rPr>
                <w:rFonts w:cs="Arial"/>
                <w:szCs w:val="24"/>
              </w:rPr>
              <w:t>KPI.11</w:t>
            </w:r>
          </w:p>
        </w:tc>
        <w:tc>
          <w:tcPr>
            <w:tcW w:w="3363" w:type="dxa"/>
          </w:tcPr>
          <w:p w14:paraId="23F2243B" w14:textId="01791B70" w:rsidR="0097189F" w:rsidRPr="00BC74D5" w:rsidRDefault="0097189F" w:rsidP="0097189F">
            <w:pPr>
              <w:spacing w:line="276" w:lineRule="auto"/>
              <w:rPr>
                <w:rFonts w:cs="Arial"/>
                <w:color w:val="000000"/>
                <w:szCs w:val="24"/>
              </w:rPr>
            </w:pPr>
            <w:r w:rsidRPr="00BC74D5">
              <w:rPr>
                <w:rFonts w:cs="Arial"/>
                <w:color w:val="000000"/>
                <w:szCs w:val="24"/>
              </w:rPr>
              <w:t xml:space="preserve">Communication (Weekly operational meeting):                              </w:t>
            </w:r>
          </w:p>
        </w:tc>
        <w:tc>
          <w:tcPr>
            <w:tcW w:w="5995" w:type="dxa"/>
          </w:tcPr>
          <w:p w14:paraId="1B64ABBA" w14:textId="3A631A41" w:rsidR="0097189F" w:rsidRPr="00BC74D5" w:rsidRDefault="0097189F" w:rsidP="0097189F">
            <w:pPr>
              <w:spacing w:line="276" w:lineRule="auto"/>
              <w:rPr>
                <w:rFonts w:cs="Arial"/>
                <w:color w:val="000000"/>
                <w:szCs w:val="24"/>
              </w:rPr>
            </w:pPr>
            <w:r w:rsidRPr="00BC74D5">
              <w:rPr>
                <w:rFonts w:cs="Arial"/>
                <w:color w:val="000000"/>
                <w:szCs w:val="24"/>
              </w:rPr>
              <w:t>Weekly operational meeting, Issues log and resolution agreed</w:t>
            </w:r>
            <w:r w:rsidR="00D2159E">
              <w:rPr>
                <w:rFonts w:cs="Arial"/>
                <w:color w:val="000000"/>
                <w:szCs w:val="24"/>
              </w:rPr>
              <w:t>.</w:t>
            </w:r>
          </w:p>
        </w:tc>
      </w:tr>
      <w:tr w:rsidR="0097189F" w:rsidRPr="00BC74D5" w14:paraId="086FC64E" w14:textId="77777777" w:rsidTr="003C3A59">
        <w:tc>
          <w:tcPr>
            <w:tcW w:w="991" w:type="dxa"/>
          </w:tcPr>
          <w:p w14:paraId="154EF0D4" w14:textId="77777777" w:rsidR="0097189F" w:rsidRPr="00BC74D5" w:rsidRDefault="0097189F" w:rsidP="0097189F">
            <w:pPr>
              <w:spacing w:line="276" w:lineRule="auto"/>
              <w:rPr>
                <w:rFonts w:cs="Arial"/>
                <w:szCs w:val="24"/>
              </w:rPr>
            </w:pPr>
            <w:r w:rsidRPr="00BC74D5">
              <w:rPr>
                <w:rFonts w:cs="Arial"/>
                <w:szCs w:val="24"/>
              </w:rPr>
              <w:t>KPI.12</w:t>
            </w:r>
          </w:p>
        </w:tc>
        <w:tc>
          <w:tcPr>
            <w:tcW w:w="3363" w:type="dxa"/>
          </w:tcPr>
          <w:p w14:paraId="1079B468" w14:textId="0919F43F" w:rsidR="0097189F" w:rsidRPr="00BC74D5" w:rsidRDefault="0097189F" w:rsidP="0097189F">
            <w:pPr>
              <w:spacing w:line="276" w:lineRule="auto"/>
              <w:rPr>
                <w:rFonts w:cs="Arial"/>
                <w:color w:val="000000"/>
                <w:szCs w:val="24"/>
              </w:rPr>
            </w:pPr>
            <w:r w:rsidRPr="00BC74D5">
              <w:rPr>
                <w:rFonts w:cs="Arial"/>
                <w:color w:val="000000"/>
                <w:szCs w:val="24"/>
              </w:rPr>
              <w:t xml:space="preserve">Communication (Consultancy meetings with Customers):            </w:t>
            </w:r>
          </w:p>
        </w:tc>
        <w:tc>
          <w:tcPr>
            <w:tcW w:w="5995" w:type="dxa"/>
          </w:tcPr>
          <w:p w14:paraId="280AC6E2" w14:textId="06F2F96C" w:rsidR="0097189F" w:rsidRPr="00BC74D5" w:rsidRDefault="0097189F" w:rsidP="0097189F">
            <w:pPr>
              <w:spacing w:line="276" w:lineRule="auto"/>
              <w:rPr>
                <w:rFonts w:cs="Arial"/>
                <w:color w:val="000000"/>
                <w:szCs w:val="24"/>
              </w:rPr>
            </w:pPr>
            <w:r w:rsidRPr="00BC74D5">
              <w:rPr>
                <w:rFonts w:cs="Arial"/>
                <w:color w:val="000000"/>
                <w:szCs w:val="24"/>
              </w:rPr>
              <w:t>Every 6 weeks in larger departments dependent on utilisation, and quarterly for smaller departments, Increase customer satisfaction ratings</w:t>
            </w:r>
            <w:r w:rsidR="00D2159E">
              <w:rPr>
                <w:rFonts w:cs="Arial"/>
                <w:color w:val="000000"/>
                <w:szCs w:val="24"/>
              </w:rPr>
              <w:t>.</w:t>
            </w:r>
          </w:p>
        </w:tc>
      </w:tr>
      <w:tr w:rsidR="0097189F" w:rsidRPr="00BC74D5" w14:paraId="6838C585" w14:textId="77777777" w:rsidTr="003C3A59">
        <w:tc>
          <w:tcPr>
            <w:tcW w:w="991" w:type="dxa"/>
          </w:tcPr>
          <w:p w14:paraId="4317533C" w14:textId="77777777" w:rsidR="0097189F" w:rsidRPr="00BC74D5" w:rsidRDefault="0097189F" w:rsidP="0097189F">
            <w:pPr>
              <w:spacing w:line="276" w:lineRule="auto"/>
              <w:rPr>
                <w:rFonts w:cs="Arial"/>
                <w:szCs w:val="24"/>
              </w:rPr>
            </w:pPr>
            <w:r w:rsidRPr="00BC74D5">
              <w:rPr>
                <w:rFonts w:cs="Arial"/>
                <w:szCs w:val="24"/>
              </w:rPr>
              <w:lastRenderedPageBreak/>
              <w:t>KPI.13</w:t>
            </w:r>
          </w:p>
        </w:tc>
        <w:tc>
          <w:tcPr>
            <w:tcW w:w="3363" w:type="dxa"/>
          </w:tcPr>
          <w:p w14:paraId="70E107C6" w14:textId="18C9D974" w:rsidR="0097189F" w:rsidRPr="00BC74D5" w:rsidRDefault="0097189F" w:rsidP="0097189F">
            <w:pPr>
              <w:spacing w:line="276" w:lineRule="auto"/>
              <w:rPr>
                <w:rFonts w:cs="Arial"/>
                <w:color w:val="000000"/>
                <w:szCs w:val="24"/>
              </w:rPr>
            </w:pPr>
            <w:r w:rsidRPr="00BC74D5">
              <w:rPr>
                <w:rFonts w:cs="Arial"/>
                <w:color w:val="000000"/>
                <w:szCs w:val="24"/>
              </w:rPr>
              <w:t xml:space="preserve">Communication (Review with Customer’s Authorised Officer): Head of Resourcing </w:t>
            </w:r>
          </w:p>
        </w:tc>
        <w:tc>
          <w:tcPr>
            <w:tcW w:w="5995" w:type="dxa"/>
          </w:tcPr>
          <w:p w14:paraId="03F4351D" w14:textId="32576B7E" w:rsidR="0097189F" w:rsidRPr="00BC74D5" w:rsidRDefault="0097189F" w:rsidP="0097189F">
            <w:pPr>
              <w:spacing w:line="276" w:lineRule="auto"/>
              <w:rPr>
                <w:rFonts w:cs="Arial"/>
                <w:color w:val="000000"/>
                <w:szCs w:val="24"/>
              </w:rPr>
            </w:pPr>
            <w:r w:rsidRPr="00BC74D5">
              <w:rPr>
                <w:rFonts w:cs="Arial"/>
                <w:color w:val="000000"/>
                <w:szCs w:val="24"/>
              </w:rPr>
              <w:t>Monthly review meeting, Issues Log, KPI reports</w:t>
            </w:r>
            <w:r w:rsidR="00D2159E">
              <w:rPr>
                <w:rFonts w:cs="Arial"/>
                <w:color w:val="000000"/>
                <w:szCs w:val="24"/>
              </w:rPr>
              <w:t>.</w:t>
            </w:r>
            <w:r w:rsidRPr="00BC74D5">
              <w:rPr>
                <w:rFonts w:cs="Arial"/>
                <w:color w:val="000000"/>
                <w:szCs w:val="24"/>
              </w:rPr>
              <w:t xml:space="preserve"> </w:t>
            </w:r>
          </w:p>
        </w:tc>
      </w:tr>
      <w:tr w:rsidR="0097189F" w:rsidRPr="00BC74D5" w14:paraId="2254F446" w14:textId="77777777" w:rsidTr="003C3A59">
        <w:tc>
          <w:tcPr>
            <w:tcW w:w="991" w:type="dxa"/>
          </w:tcPr>
          <w:p w14:paraId="64FE69CA" w14:textId="77777777" w:rsidR="0097189F" w:rsidRPr="00BC74D5" w:rsidRDefault="0097189F" w:rsidP="0097189F">
            <w:pPr>
              <w:spacing w:line="276" w:lineRule="auto"/>
              <w:rPr>
                <w:rFonts w:cs="Arial"/>
                <w:szCs w:val="24"/>
              </w:rPr>
            </w:pPr>
            <w:r w:rsidRPr="00BC74D5">
              <w:rPr>
                <w:rFonts w:cs="Arial"/>
                <w:szCs w:val="24"/>
              </w:rPr>
              <w:t xml:space="preserve">KPI.14 </w:t>
            </w:r>
          </w:p>
        </w:tc>
        <w:tc>
          <w:tcPr>
            <w:tcW w:w="3363" w:type="dxa"/>
          </w:tcPr>
          <w:p w14:paraId="0F2D487F" w14:textId="4E4DE7AA" w:rsidR="0097189F" w:rsidRPr="00BC74D5" w:rsidRDefault="0097189F" w:rsidP="0097189F">
            <w:pPr>
              <w:spacing w:line="276" w:lineRule="auto"/>
              <w:rPr>
                <w:rFonts w:cs="Arial"/>
                <w:color w:val="000000"/>
                <w:szCs w:val="24"/>
              </w:rPr>
            </w:pPr>
            <w:r w:rsidRPr="00BC74D5">
              <w:rPr>
                <w:rFonts w:cs="Arial"/>
                <w:color w:val="000000"/>
                <w:szCs w:val="24"/>
              </w:rPr>
              <w:t>Communication (Quarterly Contract review and continuous improvement review):</w:t>
            </w:r>
          </w:p>
        </w:tc>
        <w:tc>
          <w:tcPr>
            <w:tcW w:w="5995" w:type="dxa"/>
          </w:tcPr>
          <w:p w14:paraId="5742E902" w14:textId="1DBD5082" w:rsidR="0097189F" w:rsidRPr="00BC74D5" w:rsidRDefault="0097189F" w:rsidP="0097189F">
            <w:pPr>
              <w:spacing w:line="276" w:lineRule="auto"/>
              <w:rPr>
                <w:rFonts w:cs="Arial"/>
                <w:color w:val="000000"/>
                <w:szCs w:val="24"/>
              </w:rPr>
            </w:pPr>
            <w:r w:rsidRPr="00BC74D5">
              <w:rPr>
                <w:rFonts w:cs="Arial"/>
                <w:color w:val="000000"/>
                <w:szCs w:val="24"/>
              </w:rPr>
              <w:t xml:space="preserve">Quarterly meeting with improvement plan defined, Plan, monitor and action. </w:t>
            </w:r>
          </w:p>
        </w:tc>
      </w:tr>
      <w:tr w:rsidR="0097189F" w:rsidRPr="00BC74D5" w14:paraId="3692EEC0" w14:textId="77777777" w:rsidTr="003C3A59">
        <w:tc>
          <w:tcPr>
            <w:tcW w:w="991" w:type="dxa"/>
          </w:tcPr>
          <w:p w14:paraId="302BE444" w14:textId="77777777" w:rsidR="0097189F" w:rsidRPr="00BC74D5" w:rsidRDefault="0097189F" w:rsidP="0097189F">
            <w:pPr>
              <w:spacing w:line="276" w:lineRule="auto"/>
              <w:rPr>
                <w:rFonts w:cs="Arial"/>
                <w:szCs w:val="24"/>
              </w:rPr>
            </w:pPr>
            <w:r w:rsidRPr="00BC74D5">
              <w:rPr>
                <w:rFonts w:cs="Arial"/>
                <w:szCs w:val="24"/>
              </w:rPr>
              <w:t xml:space="preserve">KPI.15 </w:t>
            </w:r>
          </w:p>
        </w:tc>
        <w:tc>
          <w:tcPr>
            <w:tcW w:w="3363" w:type="dxa"/>
          </w:tcPr>
          <w:p w14:paraId="1EE0DF72" w14:textId="02C64659" w:rsidR="0097189F" w:rsidRPr="00BC74D5" w:rsidRDefault="0097189F" w:rsidP="0097189F">
            <w:pPr>
              <w:spacing w:line="276" w:lineRule="auto"/>
              <w:rPr>
                <w:rFonts w:cs="Arial"/>
                <w:color w:val="000000"/>
                <w:szCs w:val="24"/>
              </w:rPr>
            </w:pPr>
            <w:r w:rsidRPr="00BC74D5">
              <w:rPr>
                <w:rFonts w:cs="Arial"/>
                <w:color w:val="000000"/>
                <w:szCs w:val="24"/>
              </w:rPr>
              <w:t>Communication (Annual Service Review between Customer and Provider to review performance versus KPIs):</w:t>
            </w:r>
          </w:p>
        </w:tc>
        <w:tc>
          <w:tcPr>
            <w:tcW w:w="5995" w:type="dxa"/>
          </w:tcPr>
          <w:p w14:paraId="33E8CA9E" w14:textId="0B8583E0" w:rsidR="0097189F" w:rsidRPr="00BC74D5" w:rsidRDefault="0097189F" w:rsidP="0097189F">
            <w:pPr>
              <w:spacing w:line="276" w:lineRule="auto"/>
              <w:rPr>
                <w:rFonts w:cs="Arial"/>
                <w:color w:val="000000"/>
                <w:szCs w:val="24"/>
              </w:rPr>
            </w:pPr>
            <w:r w:rsidRPr="00BC74D5">
              <w:rPr>
                <w:rFonts w:cs="Arial"/>
                <w:color w:val="000000"/>
                <w:szCs w:val="24"/>
              </w:rPr>
              <w:t>Annual meeting supported by annual review document incorporating consolidated reporting, Pay and Charge benchmarking and cost reduction initiatives and benefit enablement.</w:t>
            </w:r>
          </w:p>
        </w:tc>
      </w:tr>
    </w:tbl>
    <w:p w14:paraId="5F941C40" w14:textId="2CD5160E" w:rsidR="005C7470" w:rsidRDefault="005C7470" w:rsidP="005C7470">
      <w:pPr>
        <w:spacing w:line="276" w:lineRule="auto"/>
        <w:rPr>
          <w:rFonts w:cs="Arial"/>
          <w:szCs w:val="24"/>
        </w:rPr>
      </w:pPr>
    </w:p>
    <w:p w14:paraId="05BBD043" w14:textId="249AE305" w:rsidR="00D2159E" w:rsidRDefault="00D2159E" w:rsidP="005C7470">
      <w:pPr>
        <w:spacing w:line="276" w:lineRule="auto"/>
        <w:rPr>
          <w:rFonts w:cs="Arial"/>
          <w:szCs w:val="24"/>
        </w:rPr>
      </w:pPr>
    </w:p>
    <w:p w14:paraId="6503FA06" w14:textId="649BB5C2" w:rsidR="00D104A6" w:rsidRDefault="00D104A6" w:rsidP="005C7470">
      <w:pPr>
        <w:spacing w:line="276" w:lineRule="auto"/>
        <w:rPr>
          <w:rFonts w:cs="Arial"/>
          <w:szCs w:val="24"/>
        </w:rPr>
      </w:pPr>
    </w:p>
    <w:p w14:paraId="129B6E6C" w14:textId="27761778" w:rsidR="00D104A6" w:rsidRDefault="00D104A6" w:rsidP="005C7470">
      <w:pPr>
        <w:spacing w:line="276" w:lineRule="auto"/>
        <w:rPr>
          <w:rFonts w:cs="Arial"/>
          <w:szCs w:val="24"/>
        </w:rPr>
      </w:pPr>
    </w:p>
    <w:p w14:paraId="786F0DD0" w14:textId="5771DFBE" w:rsidR="00516836" w:rsidRDefault="00516836" w:rsidP="005C7470">
      <w:pPr>
        <w:spacing w:line="276" w:lineRule="auto"/>
        <w:rPr>
          <w:rFonts w:cs="Arial"/>
          <w:szCs w:val="24"/>
        </w:rPr>
      </w:pPr>
    </w:p>
    <w:p w14:paraId="46A16D8A" w14:textId="39F42817" w:rsidR="00516836" w:rsidRDefault="00516836" w:rsidP="005C7470">
      <w:pPr>
        <w:spacing w:line="276" w:lineRule="auto"/>
        <w:rPr>
          <w:rFonts w:cs="Arial"/>
          <w:szCs w:val="24"/>
        </w:rPr>
      </w:pPr>
    </w:p>
    <w:p w14:paraId="66B2D5D7" w14:textId="75C290FD" w:rsidR="00516836" w:rsidRDefault="00516836" w:rsidP="005C7470">
      <w:pPr>
        <w:spacing w:line="276" w:lineRule="auto"/>
        <w:rPr>
          <w:rFonts w:cs="Arial"/>
          <w:szCs w:val="24"/>
        </w:rPr>
      </w:pPr>
    </w:p>
    <w:p w14:paraId="44412BBA" w14:textId="1337551E" w:rsidR="00516836" w:rsidRDefault="00516836" w:rsidP="005C7470">
      <w:pPr>
        <w:spacing w:line="276" w:lineRule="auto"/>
        <w:rPr>
          <w:rFonts w:cs="Arial"/>
          <w:szCs w:val="24"/>
        </w:rPr>
      </w:pPr>
    </w:p>
    <w:p w14:paraId="4CC90B82" w14:textId="57CB4920" w:rsidR="00516836" w:rsidRDefault="00516836" w:rsidP="005C7470">
      <w:pPr>
        <w:spacing w:line="276" w:lineRule="auto"/>
        <w:rPr>
          <w:rFonts w:cs="Arial"/>
          <w:szCs w:val="24"/>
        </w:rPr>
      </w:pPr>
    </w:p>
    <w:p w14:paraId="2CC134BB" w14:textId="0B10B730" w:rsidR="00516836" w:rsidRDefault="00516836" w:rsidP="005C7470">
      <w:pPr>
        <w:spacing w:line="276" w:lineRule="auto"/>
        <w:rPr>
          <w:rFonts w:cs="Arial"/>
          <w:szCs w:val="24"/>
        </w:rPr>
      </w:pPr>
    </w:p>
    <w:p w14:paraId="1B506A55" w14:textId="770BF3B3" w:rsidR="00516836" w:rsidRDefault="00516836" w:rsidP="005C7470">
      <w:pPr>
        <w:spacing w:line="276" w:lineRule="auto"/>
        <w:rPr>
          <w:rFonts w:cs="Arial"/>
          <w:szCs w:val="24"/>
        </w:rPr>
      </w:pPr>
    </w:p>
    <w:p w14:paraId="20911C68" w14:textId="79FB775A" w:rsidR="00516836" w:rsidRDefault="00516836" w:rsidP="005C7470">
      <w:pPr>
        <w:spacing w:line="276" w:lineRule="auto"/>
        <w:rPr>
          <w:rFonts w:cs="Arial"/>
          <w:szCs w:val="24"/>
        </w:rPr>
      </w:pPr>
    </w:p>
    <w:p w14:paraId="3F1EB307" w14:textId="17C6ECC9" w:rsidR="00516836" w:rsidRDefault="00516836" w:rsidP="005C7470">
      <w:pPr>
        <w:spacing w:line="276" w:lineRule="auto"/>
        <w:rPr>
          <w:rFonts w:cs="Arial"/>
          <w:szCs w:val="24"/>
        </w:rPr>
      </w:pPr>
    </w:p>
    <w:p w14:paraId="45769B4F" w14:textId="7230F9B1" w:rsidR="00516836" w:rsidRDefault="00516836" w:rsidP="005C7470">
      <w:pPr>
        <w:spacing w:line="276" w:lineRule="auto"/>
        <w:rPr>
          <w:rFonts w:cs="Arial"/>
          <w:szCs w:val="24"/>
        </w:rPr>
      </w:pPr>
    </w:p>
    <w:p w14:paraId="5BE7ECE4" w14:textId="6B77CEC0" w:rsidR="00516836" w:rsidRDefault="00516836" w:rsidP="005C7470">
      <w:pPr>
        <w:spacing w:line="276" w:lineRule="auto"/>
        <w:rPr>
          <w:rFonts w:cs="Arial"/>
          <w:szCs w:val="24"/>
        </w:rPr>
      </w:pPr>
    </w:p>
    <w:p w14:paraId="6E43997A" w14:textId="3263D5BB" w:rsidR="00516836" w:rsidRDefault="00516836" w:rsidP="005C7470">
      <w:pPr>
        <w:spacing w:line="276" w:lineRule="auto"/>
        <w:rPr>
          <w:rFonts w:cs="Arial"/>
          <w:szCs w:val="24"/>
        </w:rPr>
      </w:pPr>
    </w:p>
    <w:p w14:paraId="3B0B3CE1" w14:textId="392B4454" w:rsidR="00516836" w:rsidRDefault="00516836" w:rsidP="005C7470">
      <w:pPr>
        <w:spacing w:line="276" w:lineRule="auto"/>
        <w:rPr>
          <w:rFonts w:cs="Arial"/>
          <w:szCs w:val="24"/>
        </w:rPr>
      </w:pPr>
    </w:p>
    <w:p w14:paraId="4BE91405" w14:textId="47B1E4EC" w:rsidR="00516836" w:rsidRDefault="00516836" w:rsidP="005C7470">
      <w:pPr>
        <w:spacing w:line="276" w:lineRule="auto"/>
        <w:rPr>
          <w:rFonts w:cs="Arial"/>
          <w:szCs w:val="24"/>
        </w:rPr>
      </w:pPr>
    </w:p>
    <w:p w14:paraId="0EA81B29" w14:textId="6226BD2C" w:rsidR="00516836" w:rsidRDefault="00516836" w:rsidP="005C7470">
      <w:pPr>
        <w:spacing w:line="276" w:lineRule="auto"/>
        <w:rPr>
          <w:rFonts w:cs="Arial"/>
          <w:szCs w:val="24"/>
        </w:rPr>
      </w:pPr>
    </w:p>
    <w:p w14:paraId="0334338E" w14:textId="04AA77A7" w:rsidR="00516836" w:rsidRDefault="00516836" w:rsidP="005C7470">
      <w:pPr>
        <w:spacing w:line="276" w:lineRule="auto"/>
        <w:rPr>
          <w:rFonts w:cs="Arial"/>
          <w:szCs w:val="24"/>
        </w:rPr>
      </w:pPr>
    </w:p>
    <w:p w14:paraId="1ABCE377" w14:textId="5B6F13A0" w:rsidR="00516836" w:rsidRDefault="00516836" w:rsidP="005C7470">
      <w:pPr>
        <w:spacing w:line="276" w:lineRule="auto"/>
        <w:rPr>
          <w:rFonts w:cs="Arial"/>
          <w:szCs w:val="24"/>
        </w:rPr>
      </w:pPr>
    </w:p>
    <w:p w14:paraId="4F50D60D" w14:textId="6B3088B0" w:rsidR="00516836" w:rsidRDefault="00516836" w:rsidP="005C7470">
      <w:pPr>
        <w:spacing w:line="276" w:lineRule="auto"/>
        <w:rPr>
          <w:rFonts w:cs="Arial"/>
          <w:szCs w:val="24"/>
        </w:rPr>
      </w:pPr>
    </w:p>
    <w:p w14:paraId="3FF8AB38" w14:textId="41CD50BF" w:rsidR="00516836" w:rsidRDefault="00516836" w:rsidP="005C7470">
      <w:pPr>
        <w:spacing w:line="276" w:lineRule="auto"/>
        <w:rPr>
          <w:rFonts w:cs="Arial"/>
          <w:szCs w:val="24"/>
        </w:rPr>
      </w:pPr>
    </w:p>
    <w:p w14:paraId="7C9F7B36" w14:textId="0D46BFEE" w:rsidR="00516836" w:rsidRDefault="00516836" w:rsidP="005C7470">
      <w:pPr>
        <w:spacing w:line="276" w:lineRule="auto"/>
        <w:rPr>
          <w:rFonts w:cs="Arial"/>
          <w:szCs w:val="24"/>
        </w:rPr>
      </w:pPr>
    </w:p>
    <w:p w14:paraId="6E3DC3EE" w14:textId="529283AF" w:rsidR="00516836" w:rsidRDefault="00516836" w:rsidP="005C7470">
      <w:pPr>
        <w:spacing w:line="276" w:lineRule="auto"/>
        <w:rPr>
          <w:rFonts w:cs="Arial"/>
          <w:szCs w:val="24"/>
        </w:rPr>
      </w:pPr>
    </w:p>
    <w:p w14:paraId="59D2C516" w14:textId="05DFC825" w:rsidR="00516836" w:rsidRDefault="00516836" w:rsidP="005C7470">
      <w:pPr>
        <w:spacing w:line="276" w:lineRule="auto"/>
        <w:rPr>
          <w:rFonts w:cs="Arial"/>
          <w:szCs w:val="24"/>
        </w:rPr>
      </w:pPr>
    </w:p>
    <w:p w14:paraId="750DDD2C" w14:textId="2FEAE7DB" w:rsidR="00516836" w:rsidRDefault="00516836" w:rsidP="005C7470">
      <w:pPr>
        <w:spacing w:line="276" w:lineRule="auto"/>
        <w:rPr>
          <w:rFonts w:cs="Arial"/>
          <w:szCs w:val="24"/>
        </w:rPr>
      </w:pPr>
    </w:p>
    <w:p w14:paraId="61CD9499" w14:textId="26CA9BD5" w:rsidR="00516836" w:rsidRDefault="00516836" w:rsidP="005C7470">
      <w:pPr>
        <w:spacing w:line="276" w:lineRule="auto"/>
        <w:rPr>
          <w:rFonts w:cs="Arial"/>
          <w:szCs w:val="24"/>
        </w:rPr>
      </w:pPr>
    </w:p>
    <w:p w14:paraId="45C90395" w14:textId="4B9B56BA" w:rsidR="00516836" w:rsidRDefault="00516836" w:rsidP="005C7470">
      <w:pPr>
        <w:spacing w:line="276" w:lineRule="auto"/>
        <w:rPr>
          <w:rFonts w:cs="Arial"/>
          <w:szCs w:val="24"/>
        </w:rPr>
      </w:pPr>
    </w:p>
    <w:p w14:paraId="215AF11E" w14:textId="38E0D3AE" w:rsidR="00516836" w:rsidRDefault="00516836" w:rsidP="005C7470">
      <w:pPr>
        <w:spacing w:line="276" w:lineRule="auto"/>
        <w:rPr>
          <w:rFonts w:cs="Arial"/>
          <w:szCs w:val="24"/>
        </w:rPr>
      </w:pPr>
    </w:p>
    <w:p w14:paraId="24259480" w14:textId="50BEC79E" w:rsidR="00516836" w:rsidRDefault="00516836" w:rsidP="005C7470">
      <w:pPr>
        <w:spacing w:line="276" w:lineRule="auto"/>
        <w:rPr>
          <w:rFonts w:cs="Arial"/>
          <w:szCs w:val="24"/>
        </w:rPr>
      </w:pPr>
    </w:p>
    <w:p w14:paraId="41FCDF6D" w14:textId="1D142913" w:rsidR="00516836" w:rsidRDefault="00516836" w:rsidP="005C7470">
      <w:pPr>
        <w:spacing w:line="276" w:lineRule="auto"/>
        <w:rPr>
          <w:rFonts w:cs="Arial"/>
          <w:szCs w:val="24"/>
        </w:rPr>
      </w:pPr>
    </w:p>
    <w:p w14:paraId="29787487" w14:textId="77777777" w:rsidR="00516836" w:rsidRDefault="00516836" w:rsidP="005C7470">
      <w:pPr>
        <w:spacing w:line="276" w:lineRule="auto"/>
        <w:rPr>
          <w:rFonts w:cs="Arial"/>
          <w:szCs w:val="24"/>
        </w:rPr>
      </w:pPr>
    </w:p>
    <w:p w14:paraId="6EE48E4D" w14:textId="77777777" w:rsidR="00D2159E" w:rsidRPr="00BC74D5" w:rsidRDefault="00D2159E" w:rsidP="005C7470">
      <w:pPr>
        <w:spacing w:line="276" w:lineRule="auto"/>
        <w:rPr>
          <w:rFonts w:cs="Arial"/>
          <w:szCs w:val="24"/>
        </w:rPr>
      </w:pPr>
    </w:p>
    <w:p w14:paraId="500CAF12" w14:textId="6DC11BB7" w:rsidR="005C7470" w:rsidRPr="00B57F23" w:rsidRDefault="00B57F23" w:rsidP="00B57F23">
      <w:pPr>
        <w:pStyle w:val="Heading2"/>
        <w:rPr>
          <w:rFonts w:ascii="Arial" w:hAnsi="Arial"/>
          <w:b w:val="0"/>
          <w:bCs w:val="0"/>
        </w:rPr>
      </w:pPr>
      <w:r w:rsidRPr="00B57F23">
        <w:rPr>
          <w:rFonts w:ascii="Arial" w:hAnsi="Arial"/>
        </w:rPr>
        <w:lastRenderedPageBreak/>
        <w:t>Appendix 3</w:t>
      </w:r>
      <w:r w:rsidRPr="00B57F23">
        <w:rPr>
          <w:rFonts w:ascii="Arial" w:hAnsi="Arial"/>
          <w:b w:val="0"/>
          <w:bCs w:val="0"/>
        </w:rPr>
        <w:t xml:space="preserve"> - </w:t>
      </w:r>
      <w:r w:rsidR="005C7470" w:rsidRPr="00B57F23">
        <w:rPr>
          <w:rFonts w:ascii="Arial" w:hAnsi="Arial"/>
          <w:b w:val="0"/>
          <w:bCs w:val="0"/>
        </w:rPr>
        <w:t>FAQ</w:t>
      </w:r>
    </w:p>
    <w:p w14:paraId="11A52DFE" w14:textId="77777777" w:rsidR="005C7470" w:rsidRPr="00BC74D5" w:rsidRDefault="005C7470" w:rsidP="005C7470">
      <w:pPr>
        <w:rPr>
          <w:szCs w:val="24"/>
        </w:rPr>
      </w:pPr>
    </w:p>
    <w:tbl>
      <w:tblPr>
        <w:tblStyle w:val="TableGrid"/>
        <w:tblW w:w="10491" w:type="dxa"/>
        <w:tblInd w:w="-998" w:type="dxa"/>
        <w:tblLook w:val="04A0" w:firstRow="1" w:lastRow="0" w:firstColumn="1" w:lastColumn="0" w:noHBand="0" w:noVBand="1"/>
      </w:tblPr>
      <w:tblGrid>
        <w:gridCol w:w="709"/>
        <w:gridCol w:w="9782"/>
      </w:tblGrid>
      <w:tr w:rsidR="005C7470" w:rsidRPr="00BC74D5" w14:paraId="38E700D8" w14:textId="77777777" w:rsidTr="009D1A72">
        <w:tc>
          <w:tcPr>
            <w:tcW w:w="709" w:type="dxa"/>
          </w:tcPr>
          <w:p w14:paraId="08E224B2" w14:textId="77777777" w:rsidR="005C7470" w:rsidRPr="00BC74D5" w:rsidRDefault="005C7470" w:rsidP="009D1A72">
            <w:pPr>
              <w:pStyle w:val="ListParagraph"/>
              <w:spacing w:line="276" w:lineRule="auto"/>
              <w:ind w:left="0"/>
              <w:rPr>
                <w:rFonts w:cs="Arial"/>
                <w:b/>
                <w:bCs/>
                <w:szCs w:val="24"/>
              </w:rPr>
            </w:pPr>
            <w:r w:rsidRPr="00BC74D5">
              <w:rPr>
                <w:rFonts w:cs="Arial"/>
                <w:b/>
                <w:bCs/>
                <w:szCs w:val="24"/>
              </w:rPr>
              <w:t xml:space="preserve">Q1 </w:t>
            </w:r>
          </w:p>
        </w:tc>
        <w:tc>
          <w:tcPr>
            <w:tcW w:w="9782" w:type="dxa"/>
          </w:tcPr>
          <w:p w14:paraId="66A675B6" w14:textId="77777777" w:rsidR="005C7470" w:rsidRPr="00BC74D5" w:rsidRDefault="005C7470" w:rsidP="009D1A72">
            <w:pPr>
              <w:pStyle w:val="ListParagraph"/>
              <w:spacing w:after="240" w:line="276" w:lineRule="auto"/>
              <w:ind w:left="0"/>
              <w:rPr>
                <w:rFonts w:cs="Arial"/>
                <w:b/>
                <w:bCs/>
                <w:szCs w:val="24"/>
              </w:rPr>
            </w:pPr>
            <w:r w:rsidRPr="00BC74D5">
              <w:rPr>
                <w:rFonts w:cs="Arial"/>
                <w:b/>
                <w:bCs/>
                <w:szCs w:val="24"/>
              </w:rPr>
              <w:t>What is the true financial value of Agency Contract?</w:t>
            </w:r>
          </w:p>
          <w:p w14:paraId="1AFEB809" w14:textId="2CDF7D57" w:rsidR="005C7470" w:rsidRPr="00BC74D5" w:rsidRDefault="005C7470" w:rsidP="009D1A72">
            <w:pPr>
              <w:pStyle w:val="ListParagraph"/>
              <w:spacing w:line="276" w:lineRule="auto"/>
              <w:ind w:left="0"/>
              <w:rPr>
                <w:rFonts w:cs="Arial"/>
                <w:szCs w:val="24"/>
              </w:rPr>
            </w:pPr>
            <w:r w:rsidRPr="00BC74D5">
              <w:rPr>
                <w:rFonts w:cs="Arial"/>
                <w:szCs w:val="24"/>
              </w:rPr>
              <w:t xml:space="preserve">The total financial value for Temporary workers processed through the Agency contract is £23 million per annum. However, the cost paid to Agencies including Pertemps who supply 60% of the temporary workforce is £1.5 million per annum, </w:t>
            </w:r>
            <w:r w:rsidR="003323EE" w:rsidRPr="00BC74D5">
              <w:rPr>
                <w:rFonts w:cs="Arial"/>
                <w:szCs w:val="24"/>
              </w:rPr>
              <w:t>rem</w:t>
            </w:r>
            <w:r w:rsidR="003323EE">
              <w:rPr>
                <w:rFonts w:cs="Arial"/>
                <w:szCs w:val="24"/>
              </w:rPr>
              <w:t>a</w:t>
            </w:r>
            <w:r w:rsidR="003323EE" w:rsidRPr="00BC74D5">
              <w:rPr>
                <w:rFonts w:cs="Arial"/>
                <w:szCs w:val="24"/>
              </w:rPr>
              <w:t>in</w:t>
            </w:r>
            <w:r w:rsidR="00386133">
              <w:rPr>
                <w:rFonts w:cs="Arial"/>
                <w:szCs w:val="24"/>
              </w:rPr>
              <w:t>ing</w:t>
            </w:r>
            <w:r w:rsidRPr="00BC74D5">
              <w:rPr>
                <w:rFonts w:cs="Arial"/>
                <w:szCs w:val="24"/>
              </w:rPr>
              <w:t xml:space="preserve"> amount is salary costs. </w:t>
            </w:r>
          </w:p>
        </w:tc>
      </w:tr>
      <w:tr w:rsidR="005C7470" w:rsidRPr="00BC74D5" w14:paraId="0FD96302" w14:textId="77777777" w:rsidTr="009D1A72">
        <w:tc>
          <w:tcPr>
            <w:tcW w:w="709" w:type="dxa"/>
          </w:tcPr>
          <w:p w14:paraId="11183491" w14:textId="77777777" w:rsidR="005C7470" w:rsidRPr="00BC74D5" w:rsidRDefault="005C7470" w:rsidP="009D1A72">
            <w:pPr>
              <w:pStyle w:val="ListParagraph"/>
              <w:spacing w:line="276" w:lineRule="auto"/>
              <w:ind w:left="0"/>
              <w:rPr>
                <w:rFonts w:cs="Arial"/>
                <w:b/>
                <w:bCs/>
                <w:szCs w:val="24"/>
              </w:rPr>
            </w:pPr>
            <w:r w:rsidRPr="00BC74D5">
              <w:rPr>
                <w:rFonts w:cs="Arial"/>
                <w:b/>
                <w:bCs/>
                <w:szCs w:val="24"/>
              </w:rPr>
              <w:t xml:space="preserve">Q2 </w:t>
            </w:r>
          </w:p>
        </w:tc>
        <w:tc>
          <w:tcPr>
            <w:tcW w:w="9782" w:type="dxa"/>
          </w:tcPr>
          <w:p w14:paraId="68A546D6" w14:textId="77777777" w:rsidR="005C7470" w:rsidRPr="00BC74D5" w:rsidRDefault="005C7470" w:rsidP="009D1A72">
            <w:pPr>
              <w:pStyle w:val="ListParagraph"/>
              <w:spacing w:after="240" w:line="276" w:lineRule="auto"/>
              <w:ind w:left="0"/>
              <w:rPr>
                <w:rFonts w:cs="Arial"/>
                <w:b/>
                <w:bCs/>
                <w:szCs w:val="24"/>
              </w:rPr>
            </w:pPr>
            <w:r w:rsidRPr="00BC74D5">
              <w:rPr>
                <w:rFonts w:cs="Arial"/>
                <w:b/>
                <w:bCs/>
                <w:szCs w:val="24"/>
              </w:rPr>
              <w:t>Did the contract perform to Council expectations during the national lockdown?</w:t>
            </w:r>
          </w:p>
          <w:p w14:paraId="279B675F" w14:textId="77777777" w:rsidR="005C7470" w:rsidRPr="00BC74D5" w:rsidRDefault="005C7470" w:rsidP="009D1A72">
            <w:pPr>
              <w:pStyle w:val="ListParagraph"/>
              <w:spacing w:line="276" w:lineRule="auto"/>
              <w:ind w:left="0"/>
              <w:rPr>
                <w:rFonts w:cs="Arial"/>
                <w:szCs w:val="24"/>
              </w:rPr>
            </w:pPr>
            <w:r w:rsidRPr="00BC74D5">
              <w:rPr>
                <w:rFonts w:cs="Arial"/>
                <w:szCs w:val="24"/>
              </w:rPr>
              <w:t xml:space="preserve">Operational KPIs all have been met by Pertemps to fill both Permanent and Agency workers. In addition, every role that was required for the Council to operate key services was filled within the agreed time scales. </w:t>
            </w:r>
          </w:p>
        </w:tc>
      </w:tr>
      <w:tr w:rsidR="005C7470" w:rsidRPr="00BC74D5" w14:paraId="5FBD66BB" w14:textId="77777777" w:rsidTr="009D1A72">
        <w:tc>
          <w:tcPr>
            <w:tcW w:w="709" w:type="dxa"/>
          </w:tcPr>
          <w:p w14:paraId="21B7FFBF" w14:textId="77777777" w:rsidR="005C7470" w:rsidRPr="00BC74D5" w:rsidRDefault="005C7470" w:rsidP="009D1A72">
            <w:pPr>
              <w:pStyle w:val="ListParagraph"/>
              <w:spacing w:line="276" w:lineRule="auto"/>
              <w:ind w:left="0"/>
              <w:rPr>
                <w:rFonts w:cs="Arial"/>
                <w:b/>
                <w:bCs/>
                <w:szCs w:val="24"/>
              </w:rPr>
            </w:pPr>
            <w:r w:rsidRPr="00BC74D5">
              <w:rPr>
                <w:rFonts w:cs="Arial"/>
                <w:b/>
                <w:bCs/>
                <w:szCs w:val="24"/>
              </w:rPr>
              <w:t>Q3</w:t>
            </w:r>
          </w:p>
        </w:tc>
        <w:tc>
          <w:tcPr>
            <w:tcW w:w="9782" w:type="dxa"/>
          </w:tcPr>
          <w:p w14:paraId="2ADB08D2" w14:textId="77777777" w:rsidR="005C7470" w:rsidRPr="00BC74D5" w:rsidRDefault="005C7470" w:rsidP="009D1A72">
            <w:pPr>
              <w:pStyle w:val="ListParagraph"/>
              <w:spacing w:after="240" w:line="276" w:lineRule="auto"/>
              <w:ind w:left="0"/>
              <w:rPr>
                <w:rFonts w:cs="Arial"/>
                <w:b/>
                <w:bCs/>
                <w:szCs w:val="24"/>
              </w:rPr>
            </w:pPr>
            <w:r w:rsidRPr="00BC74D5">
              <w:rPr>
                <w:rFonts w:cs="Arial"/>
                <w:b/>
                <w:bCs/>
                <w:szCs w:val="24"/>
              </w:rPr>
              <w:t xml:space="preserve">Does the existing arrangement offer the Council opportunities to control spend strategically? </w:t>
            </w:r>
          </w:p>
          <w:p w14:paraId="2FEE303D" w14:textId="77777777" w:rsidR="005C7470" w:rsidRPr="00BC74D5" w:rsidRDefault="005C7470" w:rsidP="009D1A72">
            <w:pPr>
              <w:pStyle w:val="ListParagraph"/>
              <w:spacing w:line="276" w:lineRule="auto"/>
              <w:ind w:left="0"/>
              <w:rPr>
                <w:rFonts w:cs="Arial"/>
                <w:szCs w:val="24"/>
              </w:rPr>
            </w:pPr>
            <w:r w:rsidRPr="00BC74D5">
              <w:rPr>
                <w:rFonts w:cs="Arial"/>
                <w:szCs w:val="24"/>
              </w:rPr>
              <w:t xml:space="preserve">Yes, controls designed in collaboration with Internal Audit, Finance and HR to ensure better management of Resourcing spend was signed off by CSB in September 2020. This is expected to go live in December 2020. </w:t>
            </w:r>
          </w:p>
        </w:tc>
      </w:tr>
      <w:tr w:rsidR="005C7470" w:rsidRPr="00BC74D5" w14:paraId="3E4B904B" w14:textId="77777777" w:rsidTr="009D1A72">
        <w:tc>
          <w:tcPr>
            <w:tcW w:w="709" w:type="dxa"/>
          </w:tcPr>
          <w:p w14:paraId="001AF438" w14:textId="77777777" w:rsidR="005C7470" w:rsidRPr="00BC74D5" w:rsidRDefault="005C7470" w:rsidP="009D1A72">
            <w:pPr>
              <w:pStyle w:val="ListParagraph"/>
              <w:spacing w:line="276" w:lineRule="auto"/>
              <w:ind w:left="0"/>
              <w:rPr>
                <w:rFonts w:cs="Arial"/>
                <w:b/>
                <w:bCs/>
                <w:szCs w:val="24"/>
              </w:rPr>
            </w:pPr>
            <w:r w:rsidRPr="00BC74D5">
              <w:rPr>
                <w:rFonts w:cs="Arial"/>
                <w:b/>
                <w:bCs/>
                <w:szCs w:val="24"/>
              </w:rPr>
              <w:t xml:space="preserve">Q4 </w:t>
            </w:r>
          </w:p>
        </w:tc>
        <w:tc>
          <w:tcPr>
            <w:tcW w:w="9782" w:type="dxa"/>
          </w:tcPr>
          <w:p w14:paraId="2517CB7B" w14:textId="77777777" w:rsidR="005C7470" w:rsidRPr="00BC74D5" w:rsidRDefault="005C7470" w:rsidP="009D1A72">
            <w:pPr>
              <w:pStyle w:val="ListParagraph"/>
              <w:spacing w:after="240" w:line="276" w:lineRule="auto"/>
              <w:ind w:left="0"/>
              <w:rPr>
                <w:rFonts w:cs="Arial"/>
                <w:b/>
                <w:bCs/>
                <w:szCs w:val="24"/>
              </w:rPr>
            </w:pPr>
            <w:r w:rsidRPr="00BC74D5">
              <w:rPr>
                <w:rFonts w:cs="Arial"/>
                <w:b/>
                <w:bCs/>
                <w:szCs w:val="24"/>
              </w:rPr>
              <w:t>Shouldn’t we be managing permanent recruitment inhouse?</w:t>
            </w:r>
          </w:p>
          <w:p w14:paraId="1CE5FDF0" w14:textId="71162A80" w:rsidR="005C7470" w:rsidRPr="00BC74D5" w:rsidRDefault="005C7470" w:rsidP="009D1A72">
            <w:pPr>
              <w:pStyle w:val="ListParagraph"/>
              <w:spacing w:line="276" w:lineRule="auto"/>
              <w:ind w:left="0"/>
              <w:rPr>
                <w:rFonts w:cs="Arial"/>
                <w:szCs w:val="24"/>
              </w:rPr>
            </w:pPr>
            <w:r w:rsidRPr="00BC74D5">
              <w:rPr>
                <w:rFonts w:cs="Arial"/>
                <w:szCs w:val="24"/>
              </w:rPr>
              <w:t xml:space="preserve">A key benefit of having the current pay as you go pricing model with Pertemps for permanent recruitment is its scalability. We are able to control the cost beyond what we would be able to if we had an inhouse team, i.e. salary costs and system costs would be incurred. However, having an inhouse permanent recruitment team would offer </w:t>
            </w:r>
            <w:r w:rsidR="00BC2EBC">
              <w:rPr>
                <w:rFonts w:cs="Arial"/>
                <w:szCs w:val="24"/>
              </w:rPr>
              <w:t xml:space="preserve">a </w:t>
            </w:r>
            <w:r w:rsidR="00BC2EBC" w:rsidRPr="00BC74D5">
              <w:rPr>
                <w:rFonts w:cs="Arial"/>
                <w:szCs w:val="24"/>
              </w:rPr>
              <w:t xml:space="preserve">greater </w:t>
            </w:r>
            <w:r w:rsidR="00BC2EBC">
              <w:rPr>
                <w:rFonts w:cs="Arial"/>
                <w:szCs w:val="24"/>
              </w:rPr>
              <w:t xml:space="preserve">operational and quality </w:t>
            </w:r>
            <w:r w:rsidRPr="00BC74D5">
              <w:rPr>
                <w:rFonts w:cs="Arial"/>
                <w:szCs w:val="24"/>
              </w:rPr>
              <w:t>control for the Council. The recommendation to call off permanent recruitment for a shorter time frame than the agency contract (</w:t>
            </w:r>
            <w:r>
              <w:rPr>
                <w:rFonts w:cs="Arial"/>
                <w:szCs w:val="24"/>
              </w:rPr>
              <w:t>1</w:t>
            </w:r>
            <w:r w:rsidRPr="00BC74D5">
              <w:rPr>
                <w:rFonts w:cs="Arial"/>
                <w:szCs w:val="24"/>
              </w:rPr>
              <w:t xml:space="preserve"> year) was made to allow us to confidently support the Council in filling vital roles during</w:t>
            </w:r>
            <w:r w:rsidR="001D692E">
              <w:rPr>
                <w:rFonts w:cs="Arial"/>
                <w:szCs w:val="24"/>
              </w:rPr>
              <w:t xml:space="preserve"> the lockdown</w:t>
            </w:r>
            <w:r w:rsidRPr="00BC74D5">
              <w:rPr>
                <w:rFonts w:cs="Arial"/>
                <w:szCs w:val="24"/>
              </w:rPr>
              <w:t xml:space="preserve">, the Civic move and ERP replacement. The </w:t>
            </w:r>
            <w:r>
              <w:rPr>
                <w:rFonts w:cs="Arial"/>
                <w:szCs w:val="24"/>
              </w:rPr>
              <w:t>1</w:t>
            </w:r>
            <w:r w:rsidRPr="00BC74D5">
              <w:rPr>
                <w:rFonts w:cs="Arial"/>
                <w:szCs w:val="24"/>
              </w:rPr>
              <w:t xml:space="preserve"> year</w:t>
            </w:r>
            <w:r>
              <w:rPr>
                <w:rFonts w:cs="Arial"/>
                <w:szCs w:val="24"/>
              </w:rPr>
              <w:t xml:space="preserve"> with the option to extend if required till the Temporary contract term</w:t>
            </w:r>
            <w:r w:rsidRPr="00BC74D5">
              <w:rPr>
                <w:rFonts w:cs="Arial"/>
                <w:szCs w:val="24"/>
              </w:rPr>
              <w:t xml:space="preserve"> would allow us to continue to confidently meet the resourcing </w:t>
            </w:r>
            <w:r w:rsidR="00E169B2">
              <w:rPr>
                <w:rFonts w:cs="Arial"/>
                <w:szCs w:val="24"/>
              </w:rPr>
              <w:t>needs</w:t>
            </w:r>
            <w:r w:rsidRPr="00BC74D5">
              <w:rPr>
                <w:rFonts w:cs="Arial"/>
                <w:szCs w:val="24"/>
              </w:rPr>
              <w:t xml:space="preserve"> of the Council and get us through this extraordinary challenging time</w:t>
            </w:r>
            <w:r>
              <w:rPr>
                <w:rFonts w:cs="Arial"/>
                <w:szCs w:val="24"/>
              </w:rPr>
              <w:t xml:space="preserve"> while offering the required flexibility.</w:t>
            </w:r>
          </w:p>
        </w:tc>
      </w:tr>
    </w:tbl>
    <w:p w14:paraId="66BBD269" w14:textId="77777777" w:rsidR="005C7470" w:rsidRPr="005C7470" w:rsidRDefault="005C7470" w:rsidP="005C7470">
      <w:pPr>
        <w:rPr>
          <w:lang w:eastAsia="en-GB"/>
        </w:rPr>
      </w:pPr>
    </w:p>
    <w:sectPr w:rsidR="005C7470" w:rsidRPr="005C7470" w:rsidSect="001614E0">
      <w:footerReference w:type="default" r:id="rId15"/>
      <w:pgSz w:w="11909" w:h="16834" w:code="9"/>
      <w:pgMar w:top="720" w:right="1800" w:bottom="1440" w:left="180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96D676E" w16cex:dateUtc="2020-12-02T14:31:00Z"/>
  <w16cex:commentExtensible w16cex:durableId="4DA042BB" w16cex:dateUtc="2020-12-02T14:32:00Z"/>
  <w16cex:commentExtensible w16cex:durableId="6C15C60D" w16cex:dateUtc="2020-12-02T14:3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B62AB" w14:textId="77777777" w:rsidR="006E1069" w:rsidRDefault="006E1069">
      <w:r>
        <w:separator/>
      </w:r>
    </w:p>
  </w:endnote>
  <w:endnote w:type="continuationSeparator" w:id="0">
    <w:p w14:paraId="76232816" w14:textId="77777777" w:rsidR="006E1069" w:rsidRDefault="006E1069">
      <w:r>
        <w:continuationSeparator/>
      </w:r>
    </w:p>
  </w:endnote>
  <w:endnote w:type="continuationNotice" w:id="1">
    <w:p w14:paraId="66E39115" w14:textId="77777777" w:rsidR="006E1069" w:rsidRDefault="006E1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895F" w14:textId="77777777" w:rsidR="00383CC3" w:rsidRDefault="00383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97CCA" w14:textId="77777777" w:rsidR="006E1069" w:rsidRDefault="006E1069">
      <w:r>
        <w:separator/>
      </w:r>
    </w:p>
  </w:footnote>
  <w:footnote w:type="continuationSeparator" w:id="0">
    <w:p w14:paraId="066DFB70" w14:textId="77777777" w:rsidR="006E1069" w:rsidRDefault="006E1069">
      <w:r>
        <w:continuationSeparator/>
      </w:r>
    </w:p>
  </w:footnote>
  <w:footnote w:type="continuationNotice" w:id="1">
    <w:p w14:paraId="5B77FDCC" w14:textId="77777777" w:rsidR="006E1069" w:rsidRDefault="006E10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07E8"/>
    <w:multiLevelType w:val="hybridMultilevel"/>
    <w:tmpl w:val="E216022A"/>
    <w:lvl w:ilvl="0" w:tplc="52367984">
      <w:start w:val="1"/>
      <w:numFmt w:val="lowerLetter"/>
      <w:lvlText w:val="(%1)"/>
      <w:lvlJc w:val="left"/>
      <w:pPr>
        <w:ind w:left="720" w:hanging="360"/>
      </w:pPr>
      <w:rPr>
        <w:rFonts w:hint="default"/>
      </w:rPr>
    </w:lvl>
    <w:lvl w:ilvl="1" w:tplc="4A32BE04" w:tentative="1">
      <w:start w:val="1"/>
      <w:numFmt w:val="lowerLetter"/>
      <w:lvlText w:val="%2."/>
      <w:lvlJc w:val="left"/>
      <w:pPr>
        <w:ind w:left="1440" w:hanging="360"/>
      </w:pPr>
    </w:lvl>
    <w:lvl w:ilvl="2" w:tplc="1FBA8EC2" w:tentative="1">
      <w:start w:val="1"/>
      <w:numFmt w:val="lowerRoman"/>
      <w:lvlText w:val="%3."/>
      <w:lvlJc w:val="right"/>
      <w:pPr>
        <w:ind w:left="2160" w:hanging="180"/>
      </w:pPr>
    </w:lvl>
    <w:lvl w:ilvl="3" w:tplc="5538DB98" w:tentative="1">
      <w:start w:val="1"/>
      <w:numFmt w:val="decimal"/>
      <w:lvlText w:val="%4."/>
      <w:lvlJc w:val="left"/>
      <w:pPr>
        <w:ind w:left="2880" w:hanging="360"/>
      </w:pPr>
    </w:lvl>
    <w:lvl w:ilvl="4" w:tplc="D7E28C4E" w:tentative="1">
      <w:start w:val="1"/>
      <w:numFmt w:val="lowerLetter"/>
      <w:lvlText w:val="%5."/>
      <w:lvlJc w:val="left"/>
      <w:pPr>
        <w:ind w:left="3600" w:hanging="360"/>
      </w:pPr>
    </w:lvl>
    <w:lvl w:ilvl="5" w:tplc="0AB62224" w:tentative="1">
      <w:start w:val="1"/>
      <w:numFmt w:val="lowerRoman"/>
      <w:lvlText w:val="%6."/>
      <w:lvlJc w:val="right"/>
      <w:pPr>
        <w:ind w:left="4320" w:hanging="180"/>
      </w:pPr>
    </w:lvl>
    <w:lvl w:ilvl="6" w:tplc="22965898" w:tentative="1">
      <w:start w:val="1"/>
      <w:numFmt w:val="decimal"/>
      <w:lvlText w:val="%7."/>
      <w:lvlJc w:val="left"/>
      <w:pPr>
        <w:ind w:left="5040" w:hanging="360"/>
      </w:pPr>
    </w:lvl>
    <w:lvl w:ilvl="7" w:tplc="11F8A0D8" w:tentative="1">
      <w:start w:val="1"/>
      <w:numFmt w:val="lowerLetter"/>
      <w:lvlText w:val="%8."/>
      <w:lvlJc w:val="left"/>
      <w:pPr>
        <w:ind w:left="5760" w:hanging="360"/>
      </w:pPr>
    </w:lvl>
    <w:lvl w:ilvl="8" w:tplc="E9F4FE2A" w:tentative="1">
      <w:start w:val="1"/>
      <w:numFmt w:val="lowerRoman"/>
      <w:lvlText w:val="%9."/>
      <w:lvlJc w:val="right"/>
      <w:pPr>
        <w:ind w:left="6480" w:hanging="180"/>
      </w:pPr>
    </w:lvl>
  </w:abstractNum>
  <w:abstractNum w:abstractNumId="1">
    <w:nsid w:val="20E0597B"/>
    <w:multiLevelType w:val="hybridMultilevel"/>
    <w:tmpl w:val="56624BC4"/>
    <w:lvl w:ilvl="0" w:tplc="B65EED1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490BD1"/>
    <w:multiLevelType w:val="hybridMultilevel"/>
    <w:tmpl w:val="8578BA8A"/>
    <w:lvl w:ilvl="0" w:tplc="6DBEACC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36F73F0"/>
    <w:multiLevelType w:val="multilevel"/>
    <w:tmpl w:val="3894F07A"/>
    <w:lvl w:ilvl="0">
      <w:start w:val="1"/>
      <w:numFmt w:val="decimal"/>
      <w:lvlText w:val="%1."/>
      <w:lvlJc w:val="left"/>
      <w:pPr>
        <w:ind w:left="360" w:hanging="360"/>
      </w:pPr>
      <w:rPr>
        <w:color w:val="auto"/>
      </w:rPr>
    </w:lvl>
    <w:lvl w:ilvl="1">
      <w:start w:val="1"/>
      <w:numFmt w:val="decimal"/>
      <w:lvlText w:val="%1.%2."/>
      <w:lvlJc w:val="left"/>
      <w:pPr>
        <w:ind w:left="432" w:hanging="432"/>
      </w:pPr>
      <w:rPr>
        <w:b/>
        <w:bCs/>
        <w:color w:val="auto"/>
      </w:rPr>
    </w:lvl>
    <w:lvl w:ilvl="2">
      <w:start w:val="1"/>
      <w:numFmt w:val="decimal"/>
      <w:lvlText w:val="%1.%2.%3."/>
      <w:lvlJc w:val="left"/>
      <w:pPr>
        <w:ind w:left="504" w:hanging="504"/>
      </w:pPr>
      <w:rPr>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F92758A"/>
    <w:multiLevelType w:val="hybridMultilevel"/>
    <w:tmpl w:val="A8488118"/>
    <w:lvl w:ilvl="0" w:tplc="E7F895E0">
      <w:start w:val="1"/>
      <w:numFmt w:val="lowerRoman"/>
      <w:lvlText w:val="%1."/>
      <w:lvlJc w:val="right"/>
      <w:pPr>
        <w:ind w:left="360" w:hanging="360"/>
      </w:pPr>
      <w:rPr>
        <w:rFonts w:hint="default"/>
        <w:b/>
        <w:bCs/>
      </w:rPr>
    </w:lvl>
    <w:lvl w:ilvl="1" w:tplc="3C808B68" w:tentative="1">
      <w:start w:val="1"/>
      <w:numFmt w:val="lowerLetter"/>
      <w:lvlText w:val="%2."/>
      <w:lvlJc w:val="left"/>
      <w:pPr>
        <w:ind w:left="873" w:hanging="360"/>
      </w:pPr>
    </w:lvl>
    <w:lvl w:ilvl="2" w:tplc="AA0AF2C0" w:tentative="1">
      <w:start w:val="1"/>
      <w:numFmt w:val="lowerRoman"/>
      <w:lvlText w:val="%3."/>
      <w:lvlJc w:val="right"/>
      <w:pPr>
        <w:ind w:left="1593" w:hanging="180"/>
      </w:pPr>
    </w:lvl>
    <w:lvl w:ilvl="3" w:tplc="69FECABA" w:tentative="1">
      <w:start w:val="1"/>
      <w:numFmt w:val="decimal"/>
      <w:lvlText w:val="%4."/>
      <w:lvlJc w:val="left"/>
      <w:pPr>
        <w:ind w:left="2313" w:hanging="360"/>
      </w:pPr>
    </w:lvl>
    <w:lvl w:ilvl="4" w:tplc="D6482E64" w:tentative="1">
      <w:start w:val="1"/>
      <w:numFmt w:val="lowerLetter"/>
      <w:lvlText w:val="%5."/>
      <w:lvlJc w:val="left"/>
      <w:pPr>
        <w:ind w:left="3033" w:hanging="360"/>
      </w:pPr>
    </w:lvl>
    <w:lvl w:ilvl="5" w:tplc="1B38A3BA" w:tentative="1">
      <w:start w:val="1"/>
      <w:numFmt w:val="lowerRoman"/>
      <w:lvlText w:val="%6."/>
      <w:lvlJc w:val="right"/>
      <w:pPr>
        <w:ind w:left="3753" w:hanging="180"/>
      </w:pPr>
    </w:lvl>
    <w:lvl w:ilvl="6" w:tplc="C7E2D56C" w:tentative="1">
      <w:start w:val="1"/>
      <w:numFmt w:val="decimal"/>
      <w:lvlText w:val="%7."/>
      <w:lvlJc w:val="left"/>
      <w:pPr>
        <w:ind w:left="4473" w:hanging="360"/>
      </w:pPr>
    </w:lvl>
    <w:lvl w:ilvl="7" w:tplc="15745B86" w:tentative="1">
      <w:start w:val="1"/>
      <w:numFmt w:val="lowerLetter"/>
      <w:lvlText w:val="%8."/>
      <w:lvlJc w:val="left"/>
      <w:pPr>
        <w:ind w:left="5193" w:hanging="360"/>
      </w:pPr>
    </w:lvl>
    <w:lvl w:ilvl="8" w:tplc="B4D846F6" w:tentative="1">
      <w:start w:val="1"/>
      <w:numFmt w:val="lowerRoman"/>
      <w:lvlText w:val="%9."/>
      <w:lvlJc w:val="right"/>
      <w:pPr>
        <w:ind w:left="5913" w:hanging="180"/>
      </w:pPr>
    </w:lvl>
  </w:abstractNum>
  <w:abstractNum w:abstractNumId="6">
    <w:nsid w:val="402F0325"/>
    <w:multiLevelType w:val="hybridMultilevel"/>
    <w:tmpl w:val="62FA92D0"/>
    <w:lvl w:ilvl="0" w:tplc="B8AAD554">
      <w:start w:val="1"/>
      <w:numFmt w:val="lowerLetter"/>
      <w:lvlText w:val="(%1)"/>
      <w:lvlJc w:val="left"/>
      <w:pPr>
        <w:ind w:left="927" w:hanging="360"/>
      </w:pPr>
      <w:rPr>
        <w:rFonts w:hint="default"/>
      </w:rPr>
    </w:lvl>
    <w:lvl w:ilvl="1" w:tplc="9A46D874" w:tentative="1">
      <w:start w:val="1"/>
      <w:numFmt w:val="lowerLetter"/>
      <w:lvlText w:val="%2."/>
      <w:lvlJc w:val="left"/>
      <w:pPr>
        <w:ind w:left="1647" w:hanging="360"/>
      </w:pPr>
    </w:lvl>
    <w:lvl w:ilvl="2" w:tplc="7F6E3AA4" w:tentative="1">
      <w:start w:val="1"/>
      <w:numFmt w:val="lowerRoman"/>
      <w:lvlText w:val="%3."/>
      <w:lvlJc w:val="right"/>
      <w:pPr>
        <w:ind w:left="2367" w:hanging="180"/>
      </w:pPr>
    </w:lvl>
    <w:lvl w:ilvl="3" w:tplc="1BEC9E68" w:tentative="1">
      <w:start w:val="1"/>
      <w:numFmt w:val="decimal"/>
      <w:lvlText w:val="%4."/>
      <w:lvlJc w:val="left"/>
      <w:pPr>
        <w:ind w:left="3087" w:hanging="360"/>
      </w:pPr>
    </w:lvl>
    <w:lvl w:ilvl="4" w:tplc="8188B63C" w:tentative="1">
      <w:start w:val="1"/>
      <w:numFmt w:val="lowerLetter"/>
      <w:lvlText w:val="%5."/>
      <w:lvlJc w:val="left"/>
      <w:pPr>
        <w:ind w:left="3807" w:hanging="360"/>
      </w:pPr>
    </w:lvl>
    <w:lvl w:ilvl="5" w:tplc="9D9C1B5E" w:tentative="1">
      <w:start w:val="1"/>
      <w:numFmt w:val="lowerRoman"/>
      <w:lvlText w:val="%6."/>
      <w:lvlJc w:val="right"/>
      <w:pPr>
        <w:ind w:left="4527" w:hanging="180"/>
      </w:pPr>
    </w:lvl>
    <w:lvl w:ilvl="6" w:tplc="35185F42" w:tentative="1">
      <w:start w:val="1"/>
      <w:numFmt w:val="decimal"/>
      <w:lvlText w:val="%7."/>
      <w:lvlJc w:val="left"/>
      <w:pPr>
        <w:ind w:left="5247" w:hanging="360"/>
      </w:pPr>
    </w:lvl>
    <w:lvl w:ilvl="7" w:tplc="F218415E" w:tentative="1">
      <w:start w:val="1"/>
      <w:numFmt w:val="lowerLetter"/>
      <w:lvlText w:val="%8."/>
      <w:lvlJc w:val="left"/>
      <w:pPr>
        <w:ind w:left="5967" w:hanging="360"/>
      </w:pPr>
    </w:lvl>
    <w:lvl w:ilvl="8" w:tplc="2D268526" w:tentative="1">
      <w:start w:val="1"/>
      <w:numFmt w:val="lowerRoman"/>
      <w:lvlText w:val="%9."/>
      <w:lvlJc w:val="right"/>
      <w:pPr>
        <w:ind w:left="6687" w:hanging="180"/>
      </w:pPr>
    </w:lvl>
  </w:abstractNum>
  <w:abstractNum w:abstractNumId="7">
    <w:nsid w:val="452854DC"/>
    <w:multiLevelType w:val="hybridMultilevel"/>
    <w:tmpl w:val="98E4CFDA"/>
    <w:lvl w:ilvl="0" w:tplc="9D624B24">
      <w:start w:val="1"/>
      <w:numFmt w:val="lowerRoman"/>
      <w:lvlText w:val="%1."/>
      <w:lvlJc w:val="right"/>
      <w:pPr>
        <w:ind w:left="720" w:hanging="360"/>
      </w:pPr>
      <w:rPr>
        <w:b/>
        <w:bCs/>
      </w:rPr>
    </w:lvl>
    <w:lvl w:ilvl="1" w:tplc="2856B4C2" w:tentative="1">
      <w:start w:val="1"/>
      <w:numFmt w:val="lowerLetter"/>
      <w:lvlText w:val="%2."/>
      <w:lvlJc w:val="left"/>
      <w:pPr>
        <w:ind w:left="1440" w:hanging="360"/>
      </w:pPr>
    </w:lvl>
    <w:lvl w:ilvl="2" w:tplc="EB663C3A" w:tentative="1">
      <w:start w:val="1"/>
      <w:numFmt w:val="lowerRoman"/>
      <w:lvlText w:val="%3."/>
      <w:lvlJc w:val="right"/>
      <w:pPr>
        <w:ind w:left="2160" w:hanging="180"/>
      </w:pPr>
    </w:lvl>
    <w:lvl w:ilvl="3" w:tplc="014CF84C" w:tentative="1">
      <w:start w:val="1"/>
      <w:numFmt w:val="decimal"/>
      <w:lvlText w:val="%4."/>
      <w:lvlJc w:val="left"/>
      <w:pPr>
        <w:ind w:left="2880" w:hanging="360"/>
      </w:pPr>
    </w:lvl>
    <w:lvl w:ilvl="4" w:tplc="2E4A542C" w:tentative="1">
      <w:start w:val="1"/>
      <w:numFmt w:val="lowerLetter"/>
      <w:lvlText w:val="%5."/>
      <w:lvlJc w:val="left"/>
      <w:pPr>
        <w:ind w:left="3600" w:hanging="360"/>
      </w:pPr>
    </w:lvl>
    <w:lvl w:ilvl="5" w:tplc="941A0C62" w:tentative="1">
      <w:start w:val="1"/>
      <w:numFmt w:val="lowerRoman"/>
      <w:lvlText w:val="%6."/>
      <w:lvlJc w:val="right"/>
      <w:pPr>
        <w:ind w:left="4320" w:hanging="180"/>
      </w:pPr>
    </w:lvl>
    <w:lvl w:ilvl="6" w:tplc="6D56F6EE" w:tentative="1">
      <w:start w:val="1"/>
      <w:numFmt w:val="decimal"/>
      <w:lvlText w:val="%7."/>
      <w:lvlJc w:val="left"/>
      <w:pPr>
        <w:ind w:left="5040" w:hanging="360"/>
      </w:pPr>
    </w:lvl>
    <w:lvl w:ilvl="7" w:tplc="C5A86BE0" w:tentative="1">
      <w:start w:val="1"/>
      <w:numFmt w:val="lowerLetter"/>
      <w:lvlText w:val="%8."/>
      <w:lvlJc w:val="left"/>
      <w:pPr>
        <w:ind w:left="5760" w:hanging="360"/>
      </w:pPr>
    </w:lvl>
    <w:lvl w:ilvl="8" w:tplc="FD729A40" w:tentative="1">
      <w:start w:val="1"/>
      <w:numFmt w:val="lowerRoman"/>
      <w:lvlText w:val="%9."/>
      <w:lvlJc w:val="right"/>
      <w:pPr>
        <w:ind w:left="6480" w:hanging="180"/>
      </w:pPr>
    </w:lvl>
  </w:abstractNum>
  <w:abstractNum w:abstractNumId="8">
    <w:nsid w:val="454B0219"/>
    <w:multiLevelType w:val="hybridMultilevel"/>
    <w:tmpl w:val="9E2EE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DC4A1B"/>
    <w:multiLevelType w:val="hybridMultilevel"/>
    <w:tmpl w:val="C1AA24E6"/>
    <w:lvl w:ilvl="0" w:tplc="BECE879A">
      <w:start w:val="3"/>
      <w:numFmt w:val="lowerLetter"/>
      <w:lvlText w:val="%1)"/>
      <w:lvlJc w:val="left"/>
      <w:pPr>
        <w:ind w:left="927" w:hanging="360"/>
      </w:pPr>
      <w:rPr>
        <w:rFonts w:hint="default"/>
      </w:rPr>
    </w:lvl>
    <w:lvl w:ilvl="1" w:tplc="A2D0B7E8" w:tentative="1">
      <w:start w:val="1"/>
      <w:numFmt w:val="lowerLetter"/>
      <w:lvlText w:val="%2."/>
      <w:lvlJc w:val="left"/>
      <w:pPr>
        <w:ind w:left="1647" w:hanging="360"/>
      </w:pPr>
    </w:lvl>
    <w:lvl w:ilvl="2" w:tplc="C2E6AD2E" w:tentative="1">
      <w:start w:val="1"/>
      <w:numFmt w:val="lowerRoman"/>
      <w:lvlText w:val="%3."/>
      <w:lvlJc w:val="right"/>
      <w:pPr>
        <w:ind w:left="2367" w:hanging="180"/>
      </w:pPr>
    </w:lvl>
    <w:lvl w:ilvl="3" w:tplc="2FEE1236" w:tentative="1">
      <w:start w:val="1"/>
      <w:numFmt w:val="decimal"/>
      <w:lvlText w:val="%4."/>
      <w:lvlJc w:val="left"/>
      <w:pPr>
        <w:ind w:left="3087" w:hanging="360"/>
      </w:pPr>
    </w:lvl>
    <w:lvl w:ilvl="4" w:tplc="08C6E166" w:tentative="1">
      <w:start w:val="1"/>
      <w:numFmt w:val="lowerLetter"/>
      <w:lvlText w:val="%5."/>
      <w:lvlJc w:val="left"/>
      <w:pPr>
        <w:ind w:left="3807" w:hanging="360"/>
      </w:pPr>
    </w:lvl>
    <w:lvl w:ilvl="5" w:tplc="B406D3D8" w:tentative="1">
      <w:start w:val="1"/>
      <w:numFmt w:val="lowerRoman"/>
      <w:lvlText w:val="%6."/>
      <w:lvlJc w:val="right"/>
      <w:pPr>
        <w:ind w:left="4527" w:hanging="180"/>
      </w:pPr>
    </w:lvl>
    <w:lvl w:ilvl="6" w:tplc="B17EAED6">
      <w:start w:val="1"/>
      <w:numFmt w:val="decimal"/>
      <w:lvlText w:val="%7."/>
      <w:lvlJc w:val="left"/>
      <w:pPr>
        <w:ind w:left="360" w:hanging="360"/>
      </w:pPr>
    </w:lvl>
    <w:lvl w:ilvl="7" w:tplc="FC784538">
      <w:start w:val="1"/>
      <w:numFmt w:val="lowerLetter"/>
      <w:lvlText w:val="%8."/>
      <w:lvlJc w:val="left"/>
      <w:pPr>
        <w:ind w:left="5967" w:hanging="360"/>
      </w:pPr>
    </w:lvl>
    <w:lvl w:ilvl="8" w:tplc="0BE22E48" w:tentative="1">
      <w:start w:val="1"/>
      <w:numFmt w:val="lowerRoman"/>
      <w:lvlText w:val="%9."/>
      <w:lvlJc w:val="right"/>
      <w:pPr>
        <w:ind w:left="6687" w:hanging="180"/>
      </w:pPr>
    </w:lvl>
  </w:abstractNum>
  <w:abstractNum w:abstractNumId="10">
    <w:nsid w:val="5C9D395E"/>
    <w:multiLevelType w:val="hybridMultilevel"/>
    <w:tmpl w:val="4C408296"/>
    <w:lvl w:ilvl="0" w:tplc="D0FCE4E4">
      <w:start w:val="3"/>
      <w:numFmt w:val="bullet"/>
      <w:lvlText w:val="-"/>
      <w:lvlJc w:val="left"/>
      <w:pPr>
        <w:ind w:left="720" w:hanging="360"/>
      </w:pPr>
      <w:rPr>
        <w:rFonts w:ascii="Arial" w:eastAsia="Times New Roman" w:hAnsi="Arial" w:cs="Arial" w:hint="default"/>
      </w:rPr>
    </w:lvl>
    <w:lvl w:ilvl="1" w:tplc="A7528BF4" w:tentative="1">
      <w:start w:val="1"/>
      <w:numFmt w:val="bullet"/>
      <w:lvlText w:val="o"/>
      <w:lvlJc w:val="left"/>
      <w:pPr>
        <w:ind w:left="1440" w:hanging="360"/>
      </w:pPr>
      <w:rPr>
        <w:rFonts w:ascii="Courier New" w:hAnsi="Courier New" w:cs="Courier New" w:hint="default"/>
      </w:rPr>
    </w:lvl>
    <w:lvl w:ilvl="2" w:tplc="78143DBA" w:tentative="1">
      <w:start w:val="1"/>
      <w:numFmt w:val="bullet"/>
      <w:lvlText w:val=""/>
      <w:lvlJc w:val="left"/>
      <w:pPr>
        <w:ind w:left="2160" w:hanging="360"/>
      </w:pPr>
      <w:rPr>
        <w:rFonts w:ascii="Wingdings" w:hAnsi="Wingdings" w:hint="default"/>
      </w:rPr>
    </w:lvl>
    <w:lvl w:ilvl="3" w:tplc="81984154" w:tentative="1">
      <w:start w:val="1"/>
      <w:numFmt w:val="bullet"/>
      <w:lvlText w:val=""/>
      <w:lvlJc w:val="left"/>
      <w:pPr>
        <w:ind w:left="2880" w:hanging="360"/>
      </w:pPr>
      <w:rPr>
        <w:rFonts w:ascii="Symbol" w:hAnsi="Symbol" w:hint="default"/>
      </w:rPr>
    </w:lvl>
    <w:lvl w:ilvl="4" w:tplc="936866A0" w:tentative="1">
      <w:start w:val="1"/>
      <w:numFmt w:val="bullet"/>
      <w:lvlText w:val="o"/>
      <w:lvlJc w:val="left"/>
      <w:pPr>
        <w:ind w:left="3600" w:hanging="360"/>
      </w:pPr>
      <w:rPr>
        <w:rFonts w:ascii="Courier New" w:hAnsi="Courier New" w:cs="Courier New" w:hint="default"/>
      </w:rPr>
    </w:lvl>
    <w:lvl w:ilvl="5" w:tplc="8904C772" w:tentative="1">
      <w:start w:val="1"/>
      <w:numFmt w:val="bullet"/>
      <w:lvlText w:val=""/>
      <w:lvlJc w:val="left"/>
      <w:pPr>
        <w:ind w:left="4320" w:hanging="360"/>
      </w:pPr>
      <w:rPr>
        <w:rFonts w:ascii="Wingdings" w:hAnsi="Wingdings" w:hint="default"/>
      </w:rPr>
    </w:lvl>
    <w:lvl w:ilvl="6" w:tplc="EDF44096" w:tentative="1">
      <w:start w:val="1"/>
      <w:numFmt w:val="bullet"/>
      <w:lvlText w:val=""/>
      <w:lvlJc w:val="left"/>
      <w:pPr>
        <w:ind w:left="5040" w:hanging="360"/>
      </w:pPr>
      <w:rPr>
        <w:rFonts w:ascii="Symbol" w:hAnsi="Symbol" w:hint="default"/>
      </w:rPr>
    </w:lvl>
    <w:lvl w:ilvl="7" w:tplc="14A0B68E" w:tentative="1">
      <w:start w:val="1"/>
      <w:numFmt w:val="bullet"/>
      <w:lvlText w:val="o"/>
      <w:lvlJc w:val="left"/>
      <w:pPr>
        <w:ind w:left="5760" w:hanging="360"/>
      </w:pPr>
      <w:rPr>
        <w:rFonts w:ascii="Courier New" w:hAnsi="Courier New" w:cs="Courier New" w:hint="default"/>
      </w:rPr>
    </w:lvl>
    <w:lvl w:ilvl="8" w:tplc="DB62C972" w:tentative="1">
      <w:start w:val="1"/>
      <w:numFmt w:val="bullet"/>
      <w:lvlText w:val=""/>
      <w:lvlJc w:val="left"/>
      <w:pPr>
        <w:ind w:left="6480" w:hanging="360"/>
      </w:pPr>
      <w:rPr>
        <w:rFonts w:ascii="Wingdings" w:hAnsi="Wingdings" w:hint="default"/>
      </w:rPr>
    </w:lvl>
  </w:abstractNum>
  <w:abstractNum w:abstractNumId="11">
    <w:nsid w:val="5ED9063C"/>
    <w:multiLevelType w:val="hybridMultilevel"/>
    <w:tmpl w:val="C2B64C98"/>
    <w:lvl w:ilvl="0" w:tplc="95766642">
      <w:start w:val="1"/>
      <w:numFmt w:val="lowerLetter"/>
      <w:lvlText w:val="(%1)"/>
      <w:lvlJc w:val="left"/>
      <w:pPr>
        <w:ind w:left="720" w:hanging="360"/>
      </w:pPr>
      <w:rPr>
        <w:rFonts w:hint="default"/>
      </w:rPr>
    </w:lvl>
    <w:lvl w:ilvl="1" w:tplc="517EB7CE" w:tentative="1">
      <w:start w:val="1"/>
      <w:numFmt w:val="lowerLetter"/>
      <w:lvlText w:val="%2."/>
      <w:lvlJc w:val="left"/>
      <w:pPr>
        <w:ind w:left="1440" w:hanging="360"/>
      </w:pPr>
    </w:lvl>
    <w:lvl w:ilvl="2" w:tplc="DA0825AC" w:tentative="1">
      <w:start w:val="1"/>
      <w:numFmt w:val="lowerRoman"/>
      <w:lvlText w:val="%3."/>
      <w:lvlJc w:val="right"/>
      <w:pPr>
        <w:ind w:left="2160" w:hanging="180"/>
      </w:pPr>
    </w:lvl>
    <w:lvl w:ilvl="3" w:tplc="B2EEC31A" w:tentative="1">
      <w:start w:val="1"/>
      <w:numFmt w:val="decimal"/>
      <w:lvlText w:val="%4."/>
      <w:lvlJc w:val="left"/>
      <w:pPr>
        <w:ind w:left="2880" w:hanging="360"/>
      </w:pPr>
    </w:lvl>
    <w:lvl w:ilvl="4" w:tplc="381631F6" w:tentative="1">
      <w:start w:val="1"/>
      <w:numFmt w:val="lowerLetter"/>
      <w:lvlText w:val="%5."/>
      <w:lvlJc w:val="left"/>
      <w:pPr>
        <w:ind w:left="3600" w:hanging="360"/>
      </w:pPr>
    </w:lvl>
    <w:lvl w:ilvl="5" w:tplc="1DFCC2AC" w:tentative="1">
      <w:start w:val="1"/>
      <w:numFmt w:val="lowerRoman"/>
      <w:lvlText w:val="%6."/>
      <w:lvlJc w:val="right"/>
      <w:pPr>
        <w:ind w:left="4320" w:hanging="180"/>
      </w:pPr>
    </w:lvl>
    <w:lvl w:ilvl="6" w:tplc="F7E00C64" w:tentative="1">
      <w:start w:val="1"/>
      <w:numFmt w:val="decimal"/>
      <w:lvlText w:val="%7."/>
      <w:lvlJc w:val="left"/>
      <w:pPr>
        <w:ind w:left="5040" w:hanging="360"/>
      </w:pPr>
    </w:lvl>
    <w:lvl w:ilvl="7" w:tplc="C906A1BA" w:tentative="1">
      <w:start w:val="1"/>
      <w:numFmt w:val="lowerLetter"/>
      <w:lvlText w:val="%8."/>
      <w:lvlJc w:val="left"/>
      <w:pPr>
        <w:ind w:left="5760" w:hanging="360"/>
      </w:pPr>
    </w:lvl>
    <w:lvl w:ilvl="8" w:tplc="F336060A" w:tentative="1">
      <w:start w:val="1"/>
      <w:numFmt w:val="lowerRoman"/>
      <w:lvlText w:val="%9."/>
      <w:lvlJc w:val="right"/>
      <w:pPr>
        <w:ind w:left="6480" w:hanging="180"/>
      </w:pPr>
    </w:lvl>
  </w:abstractNum>
  <w:abstractNum w:abstractNumId="12">
    <w:nsid w:val="68B7066D"/>
    <w:multiLevelType w:val="hybridMultilevel"/>
    <w:tmpl w:val="0FA8F5EC"/>
    <w:lvl w:ilvl="0" w:tplc="CA802CFE">
      <w:start w:val="3"/>
      <w:numFmt w:val="bullet"/>
      <w:lvlText w:val="-"/>
      <w:lvlJc w:val="left"/>
      <w:pPr>
        <w:ind w:left="720" w:hanging="360"/>
      </w:pPr>
      <w:rPr>
        <w:rFonts w:ascii="Arial" w:eastAsia="Times New Roman" w:hAnsi="Arial" w:cs="Arial" w:hint="default"/>
      </w:rPr>
    </w:lvl>
    <w:lvl w:ilvl="1" w:tplc="8B4C61CE">
      <w:start w:val="1"/>
      <w:numFmt w:val="bullet"/>
      <w:lvlText w:val="o"/>
      <w:lvlJc w:val="left"/>
      <w:pPr>
        <w:ind w:left="1440" w:hanging="360"/>
      </w:pPr>
      <w:rPr>
        <w:rFonts w:ascii="Courier New" w:hAnsi="Courier New" w:cs="Courier New" w:hint="default"/>
      </w:rPr>
    </w:lvl>
    <w:lvl w:ilvl="2" w:tplc="7A767D16">
      <w:start w:val="1"/>
      <w:numFmt w:val="bullet"/>
      <w:lvlText w:val=""/>
      <w:lvlJc w:val="left"/>
      <w:pPr>
        <w:ind w:left="2160" w:hanging="360"/>
      </w:pPr>
      <w:rPr>
        <w:rFonts w:ascii="Wingdings" w:hAnsi="Wingdings" w:hint="default"/>
      </w:rPr>
    </w:lvl>
    <w:lvl w:ilvl="3" w:tplc="3B7A09EE" w:tentative="1">
      <w:start w:val="1"/>
      <w:numFmt w:val="bullet"/>
      <w:lvlText w:val=""/>
      <w:lvlJc w:val="left"/>
      <w:pPr>
        <w:ind w:left="2880" w:hanging="360"/>
      </w:pPr>
      <w:rPr>
        <w:rFonts w:ascii="Symbol" w:hAnsi="Symbol" w:hint="default"/>
      </w:rPr>
    </w:lvl>
    <w:lvl w:ilvl="4" w:tplc="5BB45A56" w:tentative="1">
      <w:start w:val="1"/>
      <w:numFmt w:val="bullet"/>
      <w:lvlText w:val="o"/>
      <w:lvlJc w:val="left"/>
      <w:pPr>
        <w:ind w:left="3600" w:hanging="360"/>
      </w:pPr>
      <w:rPr>
        <w:rFonts w:ascii="Courier New" w:hAnsi="Courier New" w:cs="Courier New" w:hint="default"/>
      </w:rPr>
    </w:lvl>
    <w:lvl w:ilvl="5" w:tplc="1EE20694" w:tentative="1">
      <w:start w:val="1"/>
      <w:numFmt w:val="bullet"/>
      <w:lvlText w:val=""/>
      <w:lvlJc w:val="left"/>
      <w:pPr>
        <w:ind w:left="4320" w:hanging="360"/>
      </w:pPr>
      <w:rPr>
        <w:rFonts w:ascii="Wingdings" w:hAnsi="Wingdings" w:hint="default"/>
      </w:rPr>
    </w:lvl>
    <w:lvl w:ilvl="6" w:tplc="A650BEA2" w:tentative="1">
      <w:start w:val="1"/>
      <w:numFmt w:val="bullet"/>
      <w:lvlText w:val=""/>
      <w:lvlJc w:val="left"/>
      <w:pPr>
        <w:ind w:left="5040" w:hanging="360"/>
      </w:pPr>
      <w:rPr>
        <w:rFonts w:ascii="Symbol" w:hAnsi="Symbol" w:hint="default"/>
      </w:rPr>
    </w:lvl>
    <w:lvl w:ilvl="7" w:tplc="D38648C8" w:tentative="1">
      <w:start w:val="1"/>
      <w:numFmt w:val="bullet"/>
      <w:lvlText w:val="o"/>
      <w:lvlJc w:val="left"/>
      <w:pPr>
        <w:ind w:left="5760" w:hanging="360"/>
      </w:pPr>
      <w:rPr>
        <w:rFonts w:ascii="Courier New" w:hAnsi="Courier New" w:cs="Courier New" w:hint="default"/>
      </w:rPr>
    </w:lvl>
    <w:lvl w:ilvl="8" w:tplc="84181BBE" w:tentative="1">
      <w:start w:val="1"/>
      <w:numFmt w:val="bullet"/>
      <w:lvlText w:val=""/>
      <w:lvlJc w:val="left"/>
      <w:pPr>
        <w:ind w:left="6480" w:hanging="360"/>
      </w:pPr>
      <w:rPr>
        <w:rFonts w:ascii="Wingdings" w:hAnsi="Wingdings" w:hint="default"/>
      </w:rPr>
    </w:lvl>
  </w:abstractNum>
  <w:abstractNum w:abstractNumId="13">
    <w:nsid w:val="71A774C2"/>
    <w:multiLevelType w:val="hybridMultilevel"/>
    <w:tmpl w:val="9692F482"/>
    <w:lvl w:ilvl="0" w:tplc="AA0E757C">
      <w:start w:val="1"/>
      <w:numFmt w:val="decimal"/>
      <w:lvlText w:val="%1)"/>
      <w:lvlJc w:val="left"/>
      <w:pPr>
        <w:ind w:left="360" w:hanging="360"/>
      </w:pPr>
      <w:rPr>
        <w:rFonts w:hint="default"/>
      </w:rPr>
    </w:lvl>
    <w:lvl w:ilvl="1" w:tplc="B9AC83C2">
      <w:start w:val="1"/>
      <w:numFmt w:val="lowerLetter"/>
      <w:lvlText w:val="%2)"/>
      <w:lvlJc w:val="left"/>
      <w:pPr>
        <w:ind w:left="360" w:hanging="360"/>
      </w:pPr>
      <w:rPr>
        <w:rFonts w:ascii="Arial" w:eastAsia="Times New Roman" w:hAnsi="Arial" w:cs="Times New Roman"/>
      </w:rPr>
    </w:lvl>
    <w:lvl w:ilvl="2" w:tplc="2576A45E">
      <w:start w:val="1"/>
      <w:numFmt w:val="lowerRoman"/>
      <w:lvlText w:val="%3)"/>
      <w:lvlJc w:val="left"/>
      <w:pPr>
        <w:ind w:left="927" w:hanging="360"/>
      </w:pPr>
      <w:rPr>
        <w:rFonts w:hint="default"/>
      </w:rPr>
    </w:lvl>
    <w:lvl w:ilvl="3" w:tplc="4F304138">
      <w:start w:val="1"/>
      <w:numFmt w:val="decimal"/>
      <w:lvlText w:val="(%4)"/>
      <w:lvlJc w:val="left"/>
      <w:pPr>
        <w:ind w:left="1440" w:hanging="360"/>
      </w:pPr>
      <w:rPr>
        <w:rFonts w:hint="default"/>
      </w:rPr>
    </w:lvl>
    <w:lvl w:ilvl="4" w:tplc="82F2019E">
      <w:start w:val="1"/>
      <w:numFmt w:val="lowerLetter"/>
      <w:lvlText w:val="%5)"/>
      <w:lvlJc w:val="left"/>
      <w:pPr>
        <w:ind w:left="360" w:hanging="360"/>
      </w:pPr>
      <w:rPr>
        <w:rFonts w:hint="default"/>
        <w:b/>
        <w:bCs/>
      </w:rPr>
    </w:lvl>
    <w:lvl w:ilvl="5" w:tplc="8B2C8FF2">
      <w:start w:val="1"/>
      <w:numFmt w:val="lowerRoman"/>
      <w:lvlText w:val="(%6)"/>
      <w:lvlJc w:val="left"/>
      <w:pPr>
        <w:ind w:left="2160" w:hanging="360"/>
      </w:pPr>
      <w:rPr>
        <w:rFonts w:hint="default"/>
      </w:rPr>
    </w:lvl>
    <w:lvl w:ilvl="6" w:tplc="B3A2D0C0">
      <w:start w:val="1"/>
      <w:numFmt w:val="decimal"/>
      <w:lvlText w:val="%7."/>
      <w:lvlJc w:val="left"/>
      <w:pPr>
        <w:ind w:left="360" w:hanging="360"/>
      </w:pPr>
      <w:rPr>
        <w:rFonts w:hint="default"/>
      </w:rPr>
    </w:lvl>
    <w:lvl w:ilvl="7" w:tplc="E146D2E4">
      <w:start w:val="1"/>
      <w:numFmt w:val="lowerLetter"/>
      <w:lvlText w:val="%8."/>
      <w:lvlJc w:val="left"/>
      <w:pPr>
        <w:ind w:left="2880" w:hanging="360"/>
      </w:pPr>
      <w:rPr>
        <w:rFonts w:hint="default"/>
      </w:rPr>
    </w:lvl>
    <w:lvl w:ilvl="8" w:tplc="2702CDB4">
      <w:start w:val="1"/>
      <w:numFmt w:val="lowerRoman"/>
      <w:lvlText w:val="%9."/>
      <w:lvlJc w:val="left"/>
      <w:pPr>
        <w:ind w:left="3240" w:hanging="360"/>
      </w:pPr>
      <w:rPr>
        <w:rFonts w:hint="default"/>
      </w:rPr>
    </w:lvl>
  </w:abstractNum>
  <w:abstractNum w:abstractNumId="14">
    <w:nsid w:val="781C15A9"/>
    <w:multiLevelType w:val="hybridMultilevel"/>
    <w:tmpl w:val="E22A0510"/>
    <w:lvl w:ilvl="0" w:tplc="DE9828B0">
      <w:start w:val="1"/>
      <w:numFmt w:val="lowerRoman"/>
      <w:lvlText w:val="%1."/>
      <w:lvlJc w:val="right"/>
      <w:pPr>
        <w:ind w:left="360" w:hanging="360"/>
      </w:pPr>
      <w:rPr>
        <w:rFonts w:hint="default"/>
        <w:b/>
        <w:bCs/>
      </w:rPr>
    </w:lvl>
    <w:lvl w:ilvl="1" w:tplc="3558FD34" w:tentative="1">
      <w:start w:val="1"/>
      <w:numFmt w:val="lowerLetter"/>
      <w:lvlText w:val="%2."/>
      <w:lvlJc w:val="left"/>
      <w:pPr>
        <w:ind w:left="1080" w:hanging="360"/>
      </w:pPr>
    </w:lvl>
    <w:lvl w:ilvl="2" w:tplc="391AEC26" w:tentative="1">
      <w:start w:val="1"/>
      <w:numFmt w:val="lowerRoman"/>
      <w:lvlText w:val="%3."/>
      <w:lvlJc w:val="right"/>
      <w:pPr>
        <w:ind w:left="1800" w:hanging="180"/>
      </w:pPr>
    </w:lvl>
    <w:lvl w:ilvl="3" w:tplc="08AE6384" w:tentative="1">
      <w:start w:val="1"/>
      <w:numFmt w:val="decimal"/>
      <w:lvlText w:val="%4."/>
      <w:lvlJc w:val="left"/>
      <w:pPr>
        <w:ind w:left="2520" w:hanging="360"/>
      </w:pPr>
    </w:lvl>
    <w:lvl w:ilvl="4" w:tplc="2E32BD3A" w:tentative="1">
      <w:start w:val="1"/>
      <w:numFmt w:val="lowerLetter"/>
      <w:lvlText w:val="%5."/>
      <w:lvlJc w:val="left"/>
      <w:pPr>
        <w:ind w:left="3240" w:hanging="360"/>
      </w:pPr>
    </w:lvl>
    <w:lvl w:ilvl="5" w:tplc="FEC69D70" w:tentative="1">
      <w:start w:val="1"/>
      <w:numFmt w:val="lowerRoman"/>
      <w:lvlText w:val="%6."/>
      <w:lvlJc w:val="right"/>
      <w:pPr>
        <w:ind w:left="3960" w:hanging="180"/>
      </w:pPr>
    </w:lvl>
    <w:lvl w:ilvl="6" w:tplc="7590B5BE" w:tentative="1">
      <w:start w:val="1"/>
      <w:numFmt w:val="decimal"/>
      <w:lvlText w:val="%7."/>
      <w:lvlJc w:val="left"/>
      <w:pPr>
        <w:ind w:left="4680" w:hanging="360"/>
      </w:pPr>
    </w:lvl>
    <w:lvl w:ilvl="7" w:tplc="D0D638F6" w:tentative="1">
      <w:start w:val="1"/>
      <w:numFmt w:val="lowerLetter"/>
      <w:lvlText w:val="%8."/>
      <w:lvlJc w:val="left"/>
      <w:pPr>
        <w:ind w:left="5400" w:hanging="360"/>
      </w:pPr>
    </w:lvl>
    <w:lvl w:ilvl="8" w:tplc="BE7AE60E"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13"/>
  </w:num>
  <w:num w:numId="6">
    <w:abstractNumId w:val="12"/>
  </w:num>
  <w:num w:numId="7">
    <w:abstractNumId w:val="10"/>
  </w:num>
  <w:num w:numId="8">
    <w:abstractNumId w:val="14"/>
  </w:num>
  <w:num w:numId="9">
    <w:abstractNumId w:val="9"/>
  </w:num>
  <w:num w:numId="10">
    <w:abstractNumId w:val="5"/>
  </w:num>
  <w:num w:numId="11">
    <w:abstractNumId w:val="11"/>
  </w:num>
  <w:num w:numId="12">
    <w:abstractNumId w:val="0"/>
  </w:num>
  <w:num w:numId="13">
    <w:abstractNumId w:val="6"/>
  </w:num>
  <w:num w:numId="14">
    <w:abstractNumId w:val="7"/>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29D9"/>
    <w:rsid w:val="00005CDB"/>
    <w:rsid w:val="00017255"/>
    <w:rsid w:val="0004029A"/>
    <w:rsid w:val="00043D58"/>
    <w:rsid w:val="0004572F"/>
    <w:rsid w:val="000474E3"/>
    <w:rsid w:val="0006034E"/>
    <w:rsid w:val="00063783"/>
    <w:rsid w:val="0006575C"/>
    <w:rsid w:val="000709D9"/>
    <w:rsid w:val="00073765"/>
    <w:rsid w:val="00081F42"/>
    <w:rsid w:val="00083061"/>
    <w:rsid w:val="000929A6"/>
    <w:rsid w:val="000A0F4F"/>
    <w:rsid w:val="000B5015"/>
    <w:rsid w:val="000B788F"/>
    <w:rsid w:val="000B7C66"/>
    <w:rsid w:val="000C06E0"/>
    <w:rsid w:val="000D24D4"/>
    <w:rsid w:val="000D4E36"/>
    <w:rsid w:val="000E62FE"/>
    <w:rsid w:val="001161E4"/>
    <w:rsid w:val="00125A26"/>
    <w:rsid w:val="00131986"/>
    <w:rsid w:val="00140687"/>
    <w:rsid w:val="001472A8"/>
    <w:rsid w:val="0015376F"/>
    <w:rsid w:val="001614E0"/>
    <w:rsid w:val="00171BD8"/>
    <w:rsid w:val="0017653E"/>
    <w:rsid w:val="00182B01"/>
    <w:rsid w:val="001830CF"/>
    <w:rsid w:val="001840D2"/>
    <w:rsid w:val="001966D7"/>
    <w:rsid w:val="001C4D2E"/>
    <w:rsid w:val="001C790C"/>
    <w:rsid w:val="001C7E35"/>
    <w:rsid w:val="001D692E"/>
    <w:rsid w:val="001E3C06"/>
    <w:rsid w:val="001F0037"/>
    <w:rsid w:val="001F0BE9"/>
    <w:rsid w:val="00202D79"/>
    <w:rsid w:val="00205D2F"/>
    <w:rsid w:val="00215E8F"/>
    <w:rsid w:val="00221A93"/>
    <w:rsid w:val="002322BB"/>
    <w:rsid w:val="00235B95"/>
    <w:rsid w:val="00240B81"/>
    <w:rsid w:val="00251254"/>
    <w:rsid w:val="002548D1"/>
    <w:rsid w:val="0027283B"/>
    <w:rsid w:val="0028019B"/>
    <w:rsid w:val="00282E73"/>
    <w:rsid w:val="00283CAB"/>
    <w:rsid w:val="0028525A"/>
    <w:rsid w:val="002871AF"/>
    <w:rsid w:val="002A3FEF"/>
    <w:rsid w:val="002B3C3D"/>
    <w:rsid w:val="002B54A6"/>
    <w:rsid w:val="002B7B97"/>
    <w:rsid w:val="002E4262"/>
    <w:rsid w:val="002F3263"/>
    <w:rsid w:val="002F3EE9"/>
    <w:rsid w:val="0030364F"/>
    <w:rsid w:val="00307F76"/>
    <w:rsid w:val="00321FBB"/>
    <w:rsid w:val="003313EA"/>
    <w:rsid w:val="003323EE"/>
    <w:rsid w:val="00333FAA"/>
    <w:rsid w:val="003355D7"/>
    <w:rsid w:val="00352DE7"/>
    <w:rsid w:val="00356995"/>
    <w:rsid w:val="0036201C"/>
    <w:rsid w:val="00366472"/>
    <w:rsid w:val="00376768"/>
    <w:rsid w:val="00383CC3"/>
    <w:rsid w:val="00386133"/>
    <w:rsid w:val="003C3A59"/>
    <w:rsid w:val="003C613F"/>
    <w:rsid w:val="003D2842"/>
    <w:rsid w:val="003F3AFD"/>
    <w:rsid w:val="004076C8"/>
    <w:rsid w:val="004133B3"/>
    <w:rsid w:val="004207E3"/>
    <w:rsid w:val="00420B3B"/>
    <w:rsid w:val="00421A4C"/>
    <w:rsid w:val="0042378D"/>
    <w:rsid w:val="004238C2"/>
    <w:rsid w:val="00435B5D"/>
    <w:rsid w:val="004363F7"/>
    <w:rsid w:val="00437BDD"/>
    <w:rsid w:val="0044525C"/>
    <w:rsid w:val="00454E6E"/>
    <w:rsid w:val="004553F1"/>
    <w:rsid w:val="00471C1F"/>
    <w:rsid w:val="004809FA"/>
    <w:rsid w:val="00494EDE"/>
    <w:rsid w:val="004A1073"/>
    <w:rsid w:val="004A5B70"/>
    <w:rsid w:val="004B7913"/>
    <w:rsid w:val="004C4A75"/>
    <w:rsid w:val="004D2DA0"/>
    <w:rsid w:val="004E14A4"/>
    <w:rsid w:val="004F5324"/>
    <w:rsid w:val="004F54BD"/>
    <w:rsid w:val="004F56C5"/>
    <w:rsid w:val="004F6339"/>
    <w:rsid w:val="00506185"/>
    <w:rsid w:val="00506547"/>
    <w:rsid w:val="00514275"/>
    <w:rsid w:val="00514E34"/>
    <w:rsid w:val="00515D27"/>
    <w:rsid w:val="00516836"/>
    <w:rsid w:val="005213EB"/>
    <w:rsid w:val="0053033B"/>
    <w:rsid w:val="005354D0"/>
    <w:rsid w:val="0054172C"/>
    <w:rsid w:val="0054590F"/>
    <w:rsid w:val="005459EC"/>
    <w:rsid w:val="00550E05"/>
    <w:rsid w:val="005558C0"/>
    <w:rsid w:val="005718B5"/>
    <w:rsid w:val="005808FB"/>
    <w:rsid w:val="005811F8"/>
    <w:rsid w:val="00582605"/>
    <w:rsid w:val="00583261"/>
    <w:rsid w:val="00591016"/>
    <w:rsid w:val="005B30E3"/>
    <w:rsid w:val="005B3F67"/>
    <w:rsid w:val="005C7470"/>
    <w:rsid w:val="005D548F"/>
    <w:rsid w:val="005D6EF5"/>
    <w:rsid w:val="005E3A10"/>
    <w:rsid w:val="005E3DD8"/>
    <w:rsid w:val="005E7509"/>
    <w:rsid w:val="0060164A"/>
    <w:rsid w:val="00605A4C"/>
    <w:rsid w:val="006204A8"/>
    <w:rsid w:val="00625215"/>
    <w:rsid w:val="00645B8B"/>
    <w:rsid w:val="00655044"/>
    <w:rsid w:val="00656775"/>
    <w:rsid w:val="00660B52"/>
    <w:rsid w:val="00666922"/>
    <w:rsid w:val="00670F17"/>
    <w:rsid w:val="006710C7"/>
    <w:rsid w:val="00696A83"/>
    <w:rsid w:val="006C580A"/>
    <w:rsid w:val="006D1E69"/>
    <w:rsid w:val="006E1069"/>
    <w:rsid w:val="006F057C"/>
    <w:rsid w:val="006F194F"/>
    <w:rsid w:val="006F22DA"/>
    <w:rsid w:val="006F2EB3"/>
    <w:rsid w:val="007116B1"/>
    <w:rsid w:val="00714BEE"/>
    <w:rsid w:val="00721215"/>
    <w:rsid w:val="00737B22"/>
    <w:rsid w:val="007400CF"/>
    <w:rsid w:val="007411C4"/>
    <w:rsid w:val="00775EE0"/>
    <w:rsid w:val="00786F37"/>
    <w:rsid w:val="0079031D"/>
    <w:rsid w:val="007A01D6"/>
    <w:rsid w:val="007B23FC"/>
    <w:rsid w:val="007C6129"/>
    <w:rsid w:val="007D0C1D"/>
    <w:rsid w:val="007D2000"/>
    <w:rsid w:val="007D41C6"/>
    <w:rsid w:val="007D4DBF"/>
    <w:rsid w:val="007E24A6"/>
    <w:rsid w:val="007E3111"/>
    <w:rsid w:val="007E4732"/>
    <w:rsid w:val="007E4BA4"/>
    <w:rsid w:val="007F004E"/>
    <w:rsid w:val="007F335A"/>
    <w:rsid w:val="00803104"/>
    <w:rsid w:val="008073CB"/>
    <w:rsid w:val="00812901"/>
    <w:rsid w:val="00812F91"/>
    <w:rsid w:val="00826B9A"/>
    <w:rsid w:val="00842757"/>
    <w:rsid w:val="00843CC2"/>
    <w:rsid w:val="00844472"/>
    <w:rsid w:val="0085266D"/>
    <w:rsid w:val="00870C2C"/>
    <w:rsid w:val="00871672"/>
    <w:rsid w:val="008A5AA0"/>
    <w:rsid w:val="008B3DBC"/>
    <w:rsid w:val="008E224D"/>
    <w:rsid w:val="008F4811"/>
    <w:rsid w:val="008F72E0"/>
    <w:rsid w:val="009014B2"/>
    <w:rsid w:val="00902B3B"/>
    <w:rsid w:val="00906991"/>
    <w:rsid w:val="00917799"/>
    <w:rsid w:val="0092530B"/>
    <w:rsid w:val="009265EE"/>
    <w:rsid w:val="009341A6"/>
    <w:rsid w:val="009366C8"/>
    <w:rsid w:val="0094208C"/>
    <w:rsid w:val="00942F17"/>
    <w:rsid w:val="00943236"/>
    <w:rsid w:val="00944715"/>
    <w:rsid w:val="00952CEF"/>
    <w:rsid w:val="00955421"/>
    <w:rsid w:val="0097189F"/>
    <w:rsid w:val="0097317C"/>
    <w:rsid w:val="00976007"/>
    <w:rsid w:val="00977AF9"/>
    <w:rsid w:val="00984A3D"/>
    <w:rsid w:val="00990E9C"/>
    <w:rsid w:val="00994542"/>
    <w:rsid w:val="009948CF"/>
    <w:rsid w:val="00994908"/>
    <w:rsid w:val="009A160C"/>
    <w:rsid w:val="009B1170"/>
    <w:rsid w:val="009B160B"/>
    <w:rsid w:val="009C237B"/>
    <w:rsid w:val="009C46C5"/>
    <w:rsid w:val="009D067C"/>
    <w:rsid w:val="009D1A72"/>
    <w:rsid w:val="009D563A"/>
    <w:rsid w:val="009E5A93"/>
    <w:rsid w:val="009F3154"/>
    <w:rsid w:val="00A07435"/>
    <w:rsid w:val="00A1211C"/>
    <w:rsid w:val="00A20113"/>
    <w:rsid w:val="00A20D78"/>
    <w:rsid w:val="00A2215F"/>
    <w:rsid w:val="00A22839"/>
    <w:rsid w:val="00A22DC8"/>
    <w:rsid w:val="00A23E19"/>
    <w:rsid w:val="00A33185"/>
    <w:rsid w:val="00A53B04"/>
    <w:rsid w:val="00A661F4"/>
    <w:rsid w:val="00A66326"/>
    <w:rsid w:val="00A7271A"/>
    <w:rsid w:val="00A81E19"/>
    <w:rsid w:val="00AB795F"/>
    <w:rsid w:val="00AC6312"/>
    <w:rsid w:val="00AD1E77"/>
    <w:rsid w:val="00AD6D80"/>
    <w:rsid w:val="00AF39FD"/>
    <w:rsid w:val="00B1160D"/>
    <w:rsid w:val="00B224E9"/>
    <w:rsid w:val="00B444E6"/>
    <w:rsid w:val="00B52011"/>
    <w:rsid w:val="00B53EFF"/>
    <w:rsid w:val="00B54AFA"/>
    <w:rsid w:val="00B57F23"/>
    <w:rsid w:val="00B671A4"/>
    <w:rsid w:val="00B74EC0"/>
    <w:rsid w:val="00B804E8"/>
    <w:rsid w:val="00B822F1"/>
    <w:rsid w:val="00BA09AB"/>
    <w:rsid w:val="00BA5BB3"/>
    <w:rsid w:val="00BB4FC7"/>
    <w:rsid w:val="00BC0D4C"/>
    <w:rsid w:val="00BC206C"/>
    <w:rsid w:val="00BC2EBC"/>
    <w:rsid w:val="00BC3D11"/>
    <w:rsid w:val="00BC431A"/>
    <w:rsid w:val="00BD17A9"/>
    <w:rsid w:val="00BD65A5"/>
    <w:rsid w:val="00BE29D6"/>
    <w:rsid w:val="00C00E2C"/>
    <w:rsid w:val="00C01A35"/>
    <w:rsid w:val="00C03772"/>
    <w:rsid w:val="00C04EDA"/>
    <w:rsid w:val="00C119A2"/>
    <w:rsid w:val="00C447B7"/>
    <w:rsid w:val="00C47786"/>
    <w:rsid w:val="00C51157"/>
    <w:rsid w:val="00C57267"/>
    <w:rsid w:val="00C600F3"/>
    <w:rsid w:val="00C616FF"/>
    <w:rsid w:val="00C62B63"/>
    <w:rsid w:val="00C72B5B"/>
    <w:rsid w:val="00C75274"/>
    <w:rsid w:val="00C869F3"/>
    <w:rsid w:val="00CA387B"/>
    <w:rsid w:val="00CA4BD8"/>
    <w:rsid w:val="00CC18AC"/>
    <w:rsid w:val="00CD7D5D"/>
    <w:rsid w:val="00CF0621"/>
    <w:rsid w:val="00CF0FC4"/>
    <w:rsid w:val="00CF6932"/>
    <w:rsid w:val="00D01FE3"/>
    <w:rsid w:val="00D0381E"/>
    <w:rsid w:val="00D06CA3"/>
    <w:rsid w:val="00D07F46"/>
    <w:rsid w:val="00D104A6"/>
    <w:rsid w:val="00D170E5"/>
    <w:rsid w:val="00D2159E"/>
    <w:rsid w:val="00D254D8"/>
    <w:rsid w:val="00D37F2F"/>
    <w:rsid w:val="00D415B9"/>
    <w:rsid w:val="00D41D6F"/>
    <w:rsid w:val="00D43617"/>
    <w:rsid w:val="00D528E8"/>
    <w:rsid w:val="00D768CF"/>
    <w:rsid w:val="00D76D31"/>
    <w:rsid w:val="00D771D0"/>
    <w:rsid w:val="00D835CF"/>
    <w:rsid w:val="00D9392A"/>
    <w:rsid w:val="00DA07F9"/>
    <w:rsid w:val="00DA26FB"/>
    <w:rsid w:val="00DA36BE"/>
    <w:rsid w:val="00DB6C3D"/>
    <w:rsid w:val="00DC5ACF"/>
    <w:rsid w:val="00DD3573"/>
    <w:rsid w:val="00DD568A"/>
    <w:rsid w:val="00DD7468"/>
    <w:rsid w:val="00DE25E9"/>
    <w:rsid w:val="00DE4788"/>
    <w:rsid w:val="00DE51CB"/>
    <w:rsid w:val="00DE71D3"/>
    <w:rsid w:val="00DE72CF"/>
    <w:rsid w:val="00DF08A0"/>
    <w:rsid w:val="00E042C7"/>
    <w:rsid w:val="00E11872"/>
    <w:rsid w:val="00E13BEF"/>
    <w:rsid w:val="00E169B2"/>
    <w:rsid w:val="00E22530"/>
    <w:rsid w:val="00E33269"/>
    <w:rsid w:val="00E455AA"/>
    <w:rsid w:val="00E4714B"/>
    <w:rsid w:val="00E70760"/>
    <w:rsid w:val="00E715CF"/>
    <w:rsid w:val="00E760F4"/>
    <w:rsid w:val="00E9253C"/>
    <w:rsid w:val="00EB3CF0"/>
    <w:rsid w:val="00EB45B5"/>
    <w:rsid w:val="00EB5E57"/>
    <w:rsid w:val="00EB61DB"/>
    <w:rsid w:val="00EB7C20"/>
    <w:rsid w:val="00ED1AD0"/>
    <w:rsid w:val="00ED4AFD"/>
    <w:rsid w:val="00ED6776"/>
    <w:rsid w:val="00EE4FBE"/>
    <w:rsid w:val="00F012F1"/>
    <w:rsid w:val="00F038A1"/>
    <w:rsid w:val="00F06E4E"/>
    <w:rsid w:val="00F26F79"/>
    <w:rsid w:val="00F47994"/>
    <w:rsid w:val="00F51E01"/>
    <w:rsid w:val="00F5649A"/>
    <w:rsid w:val="00F6212D"/>
    <w:rsid w:val="00F67DC5"/>
    <w:rsid w:val="00F82342"/>
    <w:rsid w:val="00F85C7A"/>
    <w:rsid w:val="00F877DB"/>
    <w:rsid w:val="00F91AE4"/>
    <w:rsid w:val="00F91E8F"/>
    <w:rsid w:val="00F92FD6"/>
    <w:rsid w:val="00F93C8B"/>
    <w:rsid w:val="00F959DD"/>
    <w:rsid w:val="00F960D5"/>
    <w:rsid w:val="00FB1231"/>
    <w:rsid w:val="00FC1C5C"/>
    <w:rsid w:val="00FC3214"/>
    <w:rsid w:val="00FE0017"/>
    <w:rsid w:val="00FE17E2"/>
    <w:rsid w:val="00FF6E4B"/>
    <w:rsid w:val="0210AAA2"/>
    <w:rsid w:val="10E36578"/>
    <w:rsid w:val="16BB3B59"/>
    <w:rsid w:val="27B4804B"/>
    <w:rsid w:val="403EC0C6"/>
    <w:rsid w:val="47E5F1E3"/>
    <w:rsid w:val="4AAA3D6E"/>
    <w:rsid w:val="4C577B77"/>
    <w:rsid w:val="5395B55B"/>
    <w:rsid w:val="5722960A"/>
    <w:rsid w:val="6A55274F"/>
    <w:rsid w:val="6C7F3A1C"/>
    <w:rsid w:val="6DDCAC5E"/>
    <w:rsid w:val="6DFE57B8"/>
    <w:rsid w:val="74AFF470"/>
    <w:rsid w:val="7700A8BD"/>
    <w:rsid w:val="793584FF"/>
    <w:rsid w:val="7CBA0C35"/>
    <w:rsid w:val="7CFEC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5558C0"/>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5558C0"/>
    <w:rPr>
      <w:i/>
      <w:iCs/>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character" w:customStyle="1" w:styleId="FooterChar">
    <w:name w:val="Footer Char"/>
    <w:basedOn w:val="DefaultParagraphFont"/>
    <w:link w:val="Footer"/>
    <w:uiPriority w:val="99"/>
    <w:rsid w:val="00383CC3"/>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customStyle="1" w:styleId="Default">
    <w:name w:val="Default"/>
    <w:rsid w:val="005558C0"/>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5558C0"/>
    <w:rPr>
      <w:i/>
      <w:iCs/>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character" w:customStyle="1" w:styleId="FooterChar">
    <w:name w:val="Footer Char"/>
    <w:basedOn w:val="DefaultParagraphFont"/>
    <w:link w:val="Footer"/>
    <w:uiPriority w:val="99"/>
    <w:rsid w:val="00383CC3"/>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https://harrowcouncil-my.sharepoint.com/personal/akhil_wilson_harrow_gov_uk/Documents/awilson/Documents/Projects/Harrow/Pertemps%20Contract%20-%20New/YPO%20Margin%20Comparison%2019-20%20v1%2023.09.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28316768211782E-2"/>
          <c:y val="0.11774603174603177"/>
          <c:w val="0.90538633121310286"/>
          <c:h val="0.7737355330583677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Graph!$A$1:$H$1</c:f>
              <c:strCache>
                <c:ptCount val="8"/>
                <c:pt idx="0">
                  <c:v> Contractor A - Pertemps </c:v>
                </c:pt>
                <c:pt idx="1">
                  <c:v>Contractor B</c:v>
                </c:pt>
                <c:pt idx="2">
                  <c:v>Contractor C</c:v>
                </c:pt>
                <c:pt idx="3">
                  <c:v>Contractor D</c:v>
                </c:pt>
                <c:pt idx="4">
                  <c:v>Contractor E</c:v>
                </c:pt>
                <c:pt idx="5">
                  <c:v>Contractor F</c:v>
                </c:pt>
                <c:pt idx="6">
                  <c:v>Contractor G</c:v>
                </c:pt>
                <c:pt idx="7">
                  <c:v>Contractor H</c:v>
                </c:pt>
              </c:strCache>
            </c:strRef>
          </c:cat>
          <c:val>
            <c:numRef>
              <c:f>Graph!$A$2:$H$2</c:f>
              <c:numCache>
                <c:formatCode>_("£"* #,##0_);_("£"* \(#,##0\);_("£"* "-"_);_(@_)</c:formatCode>
                <c:ptCount val="8"/>
                <c:pt idx="0">
                  <c:v>1500168.71</c:v>
                </c:pt>
                <c:pt idx="1">
                  <c:v>1595346.9235999989</c:v>
                </c:pt>
                <c:pt idx="2">
                  <c:v>3152927.2816999983</c:v>
                </c:pt>
                <c:pt idx="3">
                  <c:v>1703096.7294999987</c:v>
                </c:pt>
                <c:pt idx="4">
                  <c:v>1596816.6271000002</c:v>
                </c:pt>
                <c:pt idx="5">
                  <c:v>1858759.0090999999</c:v>
                </c:pt>
                <c:pt idx="6">
                  <c:v>1973146.1699000013</c:v>
                </c:pt>
                <c:pt idx="7">
                  <c:v>1683457.8494999998</c:v>
                </c:pt>
              </c:numCache>
            </c:numRef>
          </c:val>
          <c:extLst xmlns:c16r2="http://schemas.microsoft.com/office/drawing/2015/06/chart">
            <c:ext xmlns:c16="http://schemas.microsoft.com/office/drawing/2014/chart" uri="{C3380CC4-5D6E-409C-BE32-E72D297353CC}">
              <c16:uniqueId val="{00000000-7C5D-4851-AAD6-29A1C2AA810E}"/>
            </c:ext>
          </c:extLst>
        </c:ser>
        <c:dLbls>
          <c:dLblPos val="outEnd"/>
          <c:showLegendKey val="0"/>
          <c:showVal val="1"/>
          <c:showCatName val="0"/>
          <c:showSerName val="0"/>
          <c:showPercent val="0"/>
          <c:showBubbleSize val="0"/>
        </c:dLbls>
        <c:gapWidth val="219"/>
        <c:overlap val="-27"/>
        <c:axId val="121131776"/>
        <c:axId val="121134464"/>
      </c:barChart>
      <c:catAx>
        <c:axId val="121131776"/>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34464"/>
        <c:crosses val="autoZero"/>
        <c:auto val="1"/>
        <c:lblAlgn val="ctr"/>
        <c:lblOffset val="100"/>
        <c:noMultiLvlLbl val="0"/>
      </c:catAx>
      <c:valAx>
        <c:axId val="121134464"/>
        <c:scaling>
          <c:orientation val="minMax"/>
        </c:scaling>
        <c:delete val="0"/>
        <c:axPos val="l"/>
        <c:majorGridlines>
          <c:spPr>
            <a:ln w="9525">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317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2" ma:contentTypeDescription="Create a new document." ma:contentTypeScope="" ma:versionID="1c26d56b584536341e0d3cbbd759eea5">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213a2615d288ad9f24e2847e6af52498"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4BFC-BB57-4845-A933-89A0A202F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8BA3DF6-5000-4F9D-9F5B-BBFA5C6C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5289</Words>
  <Characters>29389</Characters>
  <Application>Microsoft Office Word</Application>
  <DocSecurity>0</DocSecurity>
  <Lines>244</Lines>
  <Paragraphs>69</Paragraphs>
  <ScaleCrop>false</ScaleCrop>
  <Company>Harrow Council</Company>
  <LinksUpToDate>false</LinksUpToDate>
  <CharactersWithSpaces>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NNikolov</cp:lastModifiedBy>
  <cp:revision>3</cp:revision>
  <cp:lastPrinted>2014-10-31T16:34:00Z</cp:lastPrinted>
  <dcterms:created xsi:type="dcterms:W3CDTF">2020-12-08T10:58:00Z</dcterms:created>
  <dcterms:modified xsi:type="dcterms:W3CDTF">2020-12-08T11:08:00Z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